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7C2" w:rsidRDefault="00A917C2" w:rsidP="001050B0">
      <w:pPr>
        <w:spacing w:line="360" w:lineRule="auto"/>
        <w:jc w:val="both"/>
        <w:rPr>
          <w:rFonts w:ascii="Palatino Linotype" w:hAnsi="Palatino Linotype"/>
        </w:rPr>
      </w:pPr>
    </w:p>
    <w:p w:rsidR="00A2780F" w:rsidRPr="00160286" w:rsidRDefault="00A2780F" w:rsidP="001050B0">
      <w:pPr>
        <w:spacing w:line="360" w:lineRule="auto"/>
        <w:jc w:val="both"/>
        <w:rPr>
          <w:rFonts w:ascii="Palatino Linotype" w:hAnsi="Palatino Linotype"/>
        </w:rPr>
      </w:pPr>
      <w:r w:rsidRPr="0016028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050B0" w:rsidRPr="00160286">
        <w:rPr>
          <w:rFonts w:ascii="Palatino Linotype" w:hAnsi="Palatino Linotype"/>
        </w:rPr>
        <w:t>dieciséis</w:t>
      </w:r>
      <w:r w:rsidR="003239E9" w:rsidRPr="00160286">
        <w:rPr>
          <w:rFonts w:ascii="Palatino Linotype" w:hAnsi="Palatino Linotype"/>
        </w:rPr>
        <w:t xml:space="preserve"> de enero</w:t>
      </w:r>
      <w:r w:rsidR="00974D4F" w:rsidRPr="00160286">
        <w:rPr>
          <w:rFonts w:ascii="Palatino Linotype" w:hAnsi="Palatino Linotype"/>
        </w:rPr>
        <w:t xml:space="preserve"> de dos mil </w:t>
      </w:r>
      <w:r w:rsidR="003239E9" w:rsidRPr="00160286">
        <w:rPr>
          <w:rFonts w:ascii="Palatino Linotype" w:hAnsi="Palatino Linotype"/>
        </w:rPr>
        <w:t>diecinueve</w:t>
      </w:r>
      <w:r w:rsidR="00974D4F" w:rsidRPr="00160286">
        <w:rPr>
          <w:rFonts w:ascii="Palatino Linotype" w:hAnsi="Palatino Linotype"/>
        </w:rPr>
        <w:t xml:space="preserve">. </w:t>
      </w:r>
    </w:p>
    <w:p w:rsidR="00144EEB" w:rsidRPr="00160286" w:rsidRDefault="00144EEB" w:rsidP="001050B0">
      <w:pPr>
        <w:spacing w:line="360" w:lineRule="auto"/>
        <w:jc w:val="both"/>
        <w:rPr>
          <w:rFonts w:ascii="Palatino Linotype" w:hAnsi="Palatino Linotype"/>
        </w:rPr>
      </w:pPr>
    </w:p>
    <w:p w:rsidR="00A2780F" w:rsidRPr="00160286" w:rsidRDefault="00A2780F" w:rsidP="001050B0">
      <w:pPr>
        <w:spacing w:line="360" w:lineRule="auto"/>
        <w:jc w:val="both"/>
        <w:rPr>
          <w:rFonts w:ascii="Palatino Linotype" w:hAnsi="Palatino Linotype"/>
        </w:rPr>
      </w:pPr>
      <w:r w:rsidRPr="00160286">
        <w:rPr>
          <w:rFonts w:ascii="Palatino Linotype" w:hAnsi="Palatino Linotype"/>
        </w:rPr>
        <w:t>VISTO</w:t>
      </w:r>
      <w:r w:rsidR="006A2340" w:rsidRPr="00160286">
        <w:rPr>
          <w:rFonts w:ascii="Palatino Linotype" w:hAnsi="Palatino Linotype"/>
        </w:rPr>
        <w:t>S</w:t>
      </w:r>
      <w:r w:rsidRPr="00160286">
        <w:rPr>
          <w:rFonts w:ascii="Palatino Linotype" w:hAnsi="Palatino Linotype"/>
        </w:rPr>
        <w:t xml:space="preserve"> l</w:t>
      </w:r>
      <w:r w:rsidR="006A2340" w:rsidRPr="00160286">
        <w:rPr>
          <w:rFonts w:ascii="Palatino Linotype" w:hAnsi="Palatino Linotype"/>
        </w:rPr>
        <w:t>os</w:t>
      </w:r>
      <w:r w:rsidRPr="00160286">
        <w:rPr>
          <w:rFonts w:ascii="Palatino Linotype" w:hAnsi="Palatino Linotype"/>
        </w:rPr>
        <w:t xml:space="preserve"> expediente</w:t>
      </w:r>
      <w:r w:rsidR="006A2340" w:rsidRPr="00160286">
        <w:rPr>
          <w:rFonts w:ascii="Palatino Linotype" w:hAnsi="Palatino Linotype"/>
        </w:rPr>
        <w:t>s</w:t>
      </w:r>
      <w:r w:rsidRPr="00160286">
        <w:rPr>
          <w:rFonts w:ascii="Palatino Linotype" w:hAnsi="Palatino Linotype"/>
        </w:rPr>
        <w:t xml:space="preserve"> formado</w:t>
      </w:r>
      <w:r w:rsidR="006A2340" w:rsidRPr="00160286">
        <w:rPr>
          <w:rFonts w:ascii="Palatino Linotype" w:hAnsi="Palatino Linotype"/>
        </w:rPr>
        <w:t>s</w:t>
      </w:r>
      <w:r w:rsidRPr="00160286">
        <w:rPr>
          <w:rFonts w:ascii="Palatino Linotype" w:hAnsi="Palatino Linotype"/>
        </w:rPr>
        <w:t xml:space="preserve"> con motivo de</w:t>
      </w:r>
      <w:r w:rsidR="006A2340" w:rsidRPr="00160286">
        <w:rPr>
          <w:rFonts w:ascii="Palatino Linotype" w:hAnsi="Palatino Linotype"/>
        </w:rPr>
        <w:t xml:space="preserve"> </w:t>
      </w:r>
      <w:r w:rsidRPr="00160286">
        <w:rPr>
          <w:rFonts w:ascii="Palatino Linotype" w:hAnsi="Palatino Linotype"/>
        </w:rPr>
        <w:t>l</w:t>
      </w:r>
      <w:r w:rsidR="006A2340" w:rsidRPr="00160286">
        <w:rPr>
          <w:rFonts w:ascii="Palatino Linotype" w:hAnsi="Palatino Linotype"/>
        </w:rPr>
        <w:t>os</w:t>
      </w:r>
      <w:r w:rsidRPr="00160286">
        <w:rPr>
          <w:rFonts w:ascii="Palatino Linotype" w:hAnsi="Palatino Linotype"/>
        </w:rPr>
        <w:t xml:space="preserve"> recurso</w:t>
      </w:r>
      <w:r w:rsidR="006A2340" w:rsidRPr="00160286">
        <w:rPr>
          <w:rFonts w:ascii="Palatino Linotype" w:hAnsi="Palatino Linotype"/>
        </w:rPr>
        <w:t>s</w:t>
      </w:r>
      <w:r w:rsidRPr="00160286">
        <w:rPr>
          <w:rFonts w:ascii="Palatino Linotype" w:hAnsi="Palatino Linotype"/>
        </w:rPr>
        <w:t xml:space="preserve"> de revisión</w:t>
      </w:r>
      <w:r w:rsidR="006A2340" w:rsidRPr="00160286">
        <w:rPr>
          <w:rFonts w:ascii="Palatino Linotype" w:hAnsi="Palatino Linotype"/>
        </w:rPr>
        <w:t xml:space="preserve"> números</w:t>
      </w:r>
      <w:r w:rsidRPr="00160286">
        <w:rPr>
          <w:rFonts w:ascii="Palatino Linotype" w:hAnsi="Palatino Linotype"/>
        </w:rPr>
        <w:t xml:space="preserve"> </w:t>
      </w:r>
      <w:r w:rsidR="00EF379D" w:rsidRPr="00160286">
        <w:rPr>
          <w:rFonts w:ascii="Palatino Linotype" w:hAnsi="Palatino Linotype"/>
          <w:b/>
        </w:rPr>
        <w:t>0</w:t>
      </w:r>
      <w:r w:rsidR="00144EEB" w:rsidRPr="00160286">
        <w:rPr>
          <w:rFonts w:ascii="Palatino Linotype" w:hAnsi="Palatino Linotype"/>
          <w:b/>
        </w:rPr>
        <w:t>4052</w:t>
      </w:r>
      <w:r w:rsidR="00EF379D" w:rsidRPr="00160286">
        <w:rPr>
          <w:rFonts w:ascii="Palatino Linotype" w:hAnsi="Palatino Linotype"/>
          <w:b/>
        </w:rPr>
        <w:t>/INFOEM/IP/RR/2018</w:t>
      </w:r>
      <w:r w:rsidR="00EF379D" w:rsidRPr="00160286">
        <w:rPr>
          <w:rFonts w:ascii="Palatino Linotype" w:hAnsi="Palatino Linotype"/>
        </w:rPr>
        <w:t xml:space="preserve"> y </w:t>
      </w:r>
      <w:r w:rsidR="00EF379D" w:rsidRPr="00160286">
        <w:rPr>
          <w:rFonts w:ascii="Palatino Linotype" w:hAnsi="Palatino Linotype"/>
          <w:b/>
        </w:rPr>
        <w:t>0</w:t>
      </w:r>
      <w:r w:rsidR="000A7051" w:rsidRPr="00160286">
        <w:rPr>
          <w:rFonts w:ascii="Palatino Linotype" w:hAnsi="Palatino Linotype"/>
          <w:b/>
        </w:rPr>
        <w:t>40</w:t>
      </w:r>
      <w:r w:rsidR="00144EEB" w:rsidRPr="00160286">
        <w:rPr>
          <w:rFonts w:ascii="Palatino Linotype" w:hAnsi="Palatino Linotype"/>
          <w:b/>
        </w:rPr>
        <w:t>53</w:t>
      </w:r>
      <w:r w:rsidR="00EF379D" w:rsidRPr="00160286">
        <w:rPr>
          <w:rFonts w:ascii="Palatino Linotype" w:hAnsi="Palatino Linotype"/>
          <w:b/>
        </w:rPr>
        <w:t>/INFOEM/IP/RR/2018</w:t>
      </w:r>
      <w:r w:rsidR="00EF379D" w:rsidRPr="00160286">
        <w:rPr>
          <w:rFonts w:ascii="Palatino Linotype" w:hAnsi="Palatino Linotype"/>
        </w:rPr>
        <w:t xml:space="preserve"> </w:t>
      </w:r>
      <w:r w:rsidR="00234F85" w:rsidRPr="00160286">
        <w:rPr>
          <w:rFonts w:ascii="Palatino Linotype" w:hAnsi="Palatino Linotype"/>
        </w:rPr>
        <w:t xml:space="preserve"> </w:t>
      </w:r>
      <w:r w:rsidR="00234F85" w:rsidRPr="00160286">
        <w:rPr>
          <w:rFonts w:ascii="Palatino Linotype" w:hAnsi="Palatino Linotype"/>
          <w:b/>
        </w:rPr>
        <w:t>acumulados</w:t>
      </w:r>
      <w:r w:rsidRPr="00160286">
        <w:rPr>
          <w:rFonts w:ascii="Palatino Linotype" w:hAnsi="Palatino Linotype"/>
        </w:rPr>
        <w:t xml:space="preserve"> promovido</w:t>
      </w:r>
      <w:r w:rsidR="005B59D9" w:rsidRPr="00160286">
        <w:rPr>
          <w:rFonts w:ascii="Palatino Linotype" w:hAnsi="Palatino Linotype"/>
        </w:rPr>
        <w:t>s</w:t>
      </w:r>
      <w:r w:rsidRPr="00160286">
        <w:rPr>
          <w:rFonts w:ascii="Palatino Linotype" w:hAnsi="Palatino Linotype"/>
        </w:rPr>
        <w:t xml:space="preserve"> por </w:t>
      </w:r>
      <w:r w:rsidR="00A84B59" w:rsidRPr="00160286">
        <w:rPr>
          <w:rFonts w:ascii="Palatino Linotype" w:hAnsi="Palatino Linotype"/>
        </w:rPr>
        <w:t>el C.</w:t>
      </w:r>
      <w:r w:rsidR="00D1686D" w:rsidRPr="00160286">
        <w:rPr>
          <w:rFonts w:ascii="Palatino Linotype" w:hAnsi="Palatino Linotype"/>
        </w:rPr>
        <w:t xml:space="preserve"> </w:t>
      </w:r>
      <w:r w:rsidR="004E3133" w:rsidRPr="004E3133">
        <w:rPr>
          <w:rFonts w:ascii="Palatino Linotype" w:hAnsi="Palatino Linotype"/>
          <w:b/>
          <w:lang w:val="es-ES_tradnl"/>
        </w:rPr>
        <w:t>xxxxx xxxxxxxx xxxxxx</w:t>
      </w:r>
      <w:r w:rsidRPr="00160286">
        <w:rPr>
          <w:rFonts w:ascii="Palatino Linotype" w:hAnsi="Palatino Linotype"/>
        </w:rPr>
        <w:t>,</w:t>
      </w:r>
      <w:r w:rsidRPr="00160286">
        <w:rPr>
          <w:rFonts w:ascii="Palatino Linotype" w:hAnsi="Palatino Linotype"/>
          <w:b/>
        </w:rPr>
        <w:t xml:space="preserve"> </w:t>
      </w:r>
      <w:r w:rsidR="00234F85" w:rsidRPr="00160286">
        <w:rPr>
          <w:rFonts w:ascii="Palatino Linotype" w:hAnsi="Palatino Linotype"/>
        </w:rPr>
        <w:t xml:space="preserve">en </w:t>
      </w:r>
      <w:r w:rsidRPr="00160286">
        <w:rPr>
          <w:rFonts w:ascii="Palatino Linotype" w:hAnsi="Palatino Linotype"/>
        </w:rPr>
        <w:t>lo sucesivo</w:t>
      </w:r>
      <w:r w:rsidRPr="00160286">
        <w:rPr>
          <w:rFonts w:ascii="Palatino Linotype" w:hAnsi="Palatino Linotype"/>
          <w:b/>
        </w:rPr>
        <w:t xml:space="preserve"> </w:t>
      </w:r>
      <w:r w:rsidR="002154BB" w:rsidRPr="00160286">
        <w:rPr>
          <w:rFonts w:ascii="Palatino Linotype" w:hAnsi="Palatino Linotype"/>
          <w:b/>
        </w:rPr>
        <w:t>EL</w:t>
      </w:r>
      <w:r w:rsidR="0008338D" w:rsidRPr="00160286">
        <w:rPr>
          <w:rFonts w:ascii="Palatino Linotype" w:hAnsi="Palatino Linotype"/>
          <w:b/>
        </w:rPr>
        <w:t xml:space="preserve"> RECURRENTE</w:t>
      </w:r>
      <w:r w:rsidRPr="00160286">
        <w:rPr>
          <w:rFonts w:ascii="Palatino Linotype" w:hAnsi="Palatino Linotype"/>
        </w:rPr>
        <w:t>, en contra de la</w:t>
      </w:r>
      <w:r w:rsidR="00EF379D" w:rsidRPr="00160286">
        <w:rPr>
          <w:rFonts w:ascii="Palatino Linotype" w:hAnsi="Palatino Linotype"/>
        </w:rPr>
        <w:t xml:space="preserve">s </w:t>
      </w:r>
      <w:r w:rsidRPr="00160286">
        <w:rPr>
          <w:rFonts w:ascii="Palatino Linotype" w:hAnsi="Palatino Linotype"/>
        </w:rPr>
        <w:t>respuesta</w:t>
      </w:r>
      <w:r w:rsidR="00727C6F" w:rsidRPr="00160286">
        <w:rPr>
          <w:rFonts w:ascii="Palatino Linotype" w:hAnsi="Palatino Linotype"/>
        </w:rPr>
        <w:t>s</w:t>
      </w:r>
      <w:r w:rsidRPr="00160286">
        <w:rPr>
          <w:rFonts w:ascii="Palatino Linotype" w:hAnsi="Palatino Linotype"/>
        </w:rPr>
        <w:t xml:space="preserve"> </w:t>
      </w:r>
      <w:r w:rsidR="00234F85" w:rsidRPr="00160286">
        <w:rPr>
          <w:rFonts w:ascii="Palatino Linotype" w:hAnsi="Palatino Linotype"/>
        </w:rPr>
        <w:t>de</w:t>
      </w:r>
      <w:r w:rsidR="002154BB" w:rsidRPr="00160286">
        <w:rPr>
          <w:rFonts w:ascii="Palatino Linotype" w:hAnsi="Palatino Linotype"/>
        </w:rPr>
        <w:t>l</w:t>
      </w:r>
      <w:r w:rsidR="00974D4F" w:rsidRPr="00160286">
        <w:rPr>
          <w:rFonts w:ascii="Palatino Linotype" w:hAnsi="Palatino Linotype"/>
        </w:rPr>
        <w:t xml:space="preserve"> </w:t>
      </w:r>
      <w:r w:rsidR="00144EEB" w:rsidRPr="00160286">
        <w:rPr>
          <w:rFonts w:ascii="Palatino Linotype" w:hAnsi="Palatino Linotype"/>
          <w:b/>
        </w:rPr>
        <w:t>Ayuntamiento de Acambay de Ruíz Castañeda</w:t>
      </w:r>
      <w:r w:rsidRPr="00160286">
        <w:rPr>
          <w:rFonts w:ascii="Palatino Linotype" w:hAnsi="Palatino Linotype"/>
        </w:rPr>
        <w:t xml:space="preserve">, en lo </w:t>
      </w:r>
      <w:r w:rsidR="002154BB" w:rsidRPr="00160286">
        <w:rPr>
          <w:rFonts w:ascii="Palatino Linotype" w:hAnsi="Palatino Linotype"/>
        </w:rPr>
        <w:t>subsecuente</w:t>
      </w:r>
      <w:r w:rsidRPr="00160286">
        <w:rPr>
          <w:rFonts w:ascii="Palatino Linotype" w:hAnsi="Palatino Linotype"/>
        </w:rPr>
        <w:t xml:space="preserve"> </w:t>
      </w:r>
      <w:r w:rsidRPr="00160286">
        <w:rPr>
          <w:rFonts w:ascii="Palatino Linotype" w:hAnsi="Palatino Linotype"/>
          <w:b/>
        </w:rPr>
        <w:t>EL SUJETO OBLIGADO</w:t>
      </w:r>
      <w:r w:rsidRPr="00160286">
        <w:rPr>
          <w:rFonts w:ascii="Palatino Linotype" w:hAnsi="Palatino Linotype"/>
        </w:rPr>
        <w:t>,</w:t>
      </w:r>
      <w:r w:rsidRPr="00160286">
        <w:rPr>
          <w:rFonts w:ascii="Palatino Linotype" w:hAnsi="Palatino Linotype"/>
          <w:b/>
        </w:rPr>
        <w:t xml:space="preserve"> </w:t>
      </w:r>
      <w:r w:rsidRPr="00160286">
        <w:rPr>
          <w:rFonts w:ascii="Palatino Linotype" w:hAnsi="Palatino Linotype"/>
        </w:rPr>
        <w:t>se procede a dictar la presente resolución con base en lo siguiente:</w:t>
      </w:r>
      <w:r w:rsidR="002B7D32" w:rsidRPr="00160286">
        <w:rPr>
          <w:rFonts w:ascii="Palatino Linotype" w:hAnsi="Palatino Linotype"/>
        </w:rPr>
        <w:t xml:space="preserve"> </w:t>
      </w:r>
    </w:p>
    <w:p w:rsidR="00144EEB" w:rsidRPr="00160286" w:rsidRDefault="00144EEB" w:rsidP="001050B0">
      <w:pPr>
        <w:spacing w:line="360" w:lineRule="auto"/>
        <w:jc w:val="both"/>
        <w:rPr>
          <w:rFonts w:ascii="Palatino Linotype" w:hAnsi="Palatino Linotype"/>
          <w:b/>
        </w:rPr>
      </w:pPr>
    </w:p>
    <w:p w:rsidR="00A2780F" w:rsidRPr="00160286" w:rsidRDefault="00A2780F" w:rsidP="001050B0">
      <w:pPr>
        <w:spacing w:line="360" w:lineRule="auto"/>
        <w:jc w:val="center"/>
        <w:rPr>
          <w:rFonts w:ascii="Palatino Linotype" w:hAnsi="Palatino Linotype"/>
          <w:b/>
          <w:bCs/>
          <w:spacing w:val="60"/>
          <w:sz w:val="28"/>
          <w:lang w:val="es-ES_tradnl"/>
        </w:rPr>
      </w:pPr>
      <w:r w:rsidRPr="00160286">
        <w:rPr>
          <w:rFonts w:ascii="Palatino Linotype" w:hAnsi="Palatino Linotype"/>
          <w:b/>
          <w:bCs/>
          <w:spacing w:val="60"/>
          <w:sz w:val="28"/>
          <w:lang w:val="es-ES_tradnl"/>
        </w:rPr>
        <w:t>RESULTANDO</w:t>
      </w:r>
    </w:p>
    <w:p w:rsidR="00144EEB" w:rsidRPr="00160286" w:rsidRDefault="00144EEB" w:rsidP="001050B0">
      <w:pPr>
        <w:spacing w:line="360" w:lineRule="auto"/>
        <w:jc w:val="center"/>
        <w:rPr>
          <w:rFonts w:ascii="Palatino Linotype" w:hAnsi="Palatino Linotype"/>
          <w:b/>
          <w:bCs/>
          <w:spacing w:val="60"/>
          <w:sz w:val="28"/>
          <w:lang w:val="es-ES_tradnl"/>
        </w:rPr>
      </w:pPr>
    </w:p>
    <w:p w:rsidR="005E6852" w:rsidRPr="00160286" w:rsidRDefault="006D4E3D" w:rsidP="001050B0">
      <w:pPr>
        <w:pStyle w:val="Prrafodelista"/>
        <w:numPr>
          <w:ilvl w:val="0"/>
          <w:numId w:val="43"/>
        </w:numPr>
        <w:spacing w:line="360" w:lineRule="auto"/>
        <w:ind w:left="0" w:firstLine="0"/>
        <w:jc w:val="both"/>
        <w:rPr>
          <w:rFonts w:ascii="Palatino Linotype" w:hAnsi="Palatino Linotype" w:cs="Arial"/>
        </w:rPr>
      </w:pPr>
      <w:r w:rsidRPr="00160286">
        <w:rPr>
          <w:rFonts w:ascii="Palatino Linotype" w:hAnsi="Palatino Linotype" w:cs="Arial"/>
        </w:rPr>
        <w:t xml:space="preserve">El </w:t>
      </w:r>
      <w:r w:rsidR="00EB5413" w:rsidRPr="00160286">
        <w:rPr>
          <w:rFonts w:ascii="Palatino Linotype" w:hAnsi="Palatino Linotype" w:cs="Arial"/>
        </w:rPr>
        <w:t xml:space="preserve">cinco </w:t>
      </w:r>
      <w:r w:rsidR="009B0EB7" w:rsidRPr="00160286">
        <w:rPr>
          <w:rFonts w:ascii="Palatino Linotype" w:hAnsi="Palatino Linotype" w:cs="Arial"/>
        </w:rPr>
        <w:t xml:space="preserve">y el once </w:t>
      </w:r>
      <w:r w:rsidR="00EB5413" w:rsidRPr="00160286">
        <w:rPr>
          <w:rFonts w:ascii="Palatino Linotype" w:hAnsi="Palatino Linotype" w:cs="Arial"/>
        </w:rPr>
        <w:t>de septiembre</w:t>
      </w:r>
      <w:r w:rsidR="00234F85" w:rsidRPr="00160286">
        <w:rPr>
          <w:rFonts w:ascii="Palatino Linotype" w:hAnsi="Palatino Linotype" w:cs="Arial"/>
        </w:rPr>
        <w:t xml:space="preserve"> de dos mil dieciocho</w:t>
      </w:r>
      <w:r w:rsidR="00A2780F" w:rsidRPr="00160286">
        <w:rPr>
          <w:rFonts w:ascii="Palatino Linotype" w:hAnsi="Palatino Linotype" w:cs="Arial"/>
        </w:rPr>
        <w:t>,</w:t>
      </w:r>
      <w:r w:rsidR="00532734" w:rsidRPr="00160286">
        <w:rPr>
          <w:rFonts w:ascii="Palatino Linotype" w:hAnsi="Palatino Linotype" w:cs="Arial"/>
        </w:rPr>
        <w:t xml:space="preserve"> </w:t>
      </w:r>
      <w:r w:rsidRPr="00160286">
        <w:rPr>
          <w:rFonts w:ascii="Palatino Linotype" w:hAnsi="Palatino Linotype" w:cs="Arial"/>
          <w:b/>
        </w:rPr>
        <w:t>EL</w:t>
      </w:r>
      <w:r w:rsidR="0008338D" w:rsidRPr="00160286">
        <w:rPr>
          <w:rFonts w:ascii="Palatino Linotype" w:hAnsi="Palatino Linotype" w:cs="Arial"/>
          <w:b/>
        </w:rPr>
        <w:t xml:space="preserve"> RECURRENTE</w:t>
      </w:r>
      <w:r w:rsidR="00A2780F" w:rsidRPr="00160286">
        <w:rPr>
          <w:rFonts w:ascii="Palatino Linotype" w:hAnsi="Palatino Linotype" w:cs="Arial"/>
          <w:b/>
        </w:rPr>
        <w:t xml:space="preserve"> </w:t>
      </w:r>
      <w:r w:rsidR="00532748" w:rsidRPr="00160286">
        <w:rPr>
          <w:rFonts w:ascii="Palatino Linotype" w:hAnsi="Palatino Linotype"/>
        </w:rPr>
        <w:t xml:space="preserve">presentó </w:t>
      </w:r>
      <w:r w:rsidR="00532748" w:rsidRPr="00160286">
        <w:rPr>
          <w:rFonts w:ascii="Palatino Linotype" w:hAnsi="Palatino Linotype" w:cs="Arial"/>
        </w:rPr>
        <w:t xml:space="preserve">a través de la Plataforma Nacional de Trasparencia (PNT) vinculada al Sistema de Acceso a la Información Mexiquense </w:t>
      </w:r>
      <w:r w:rsidR="00532748" w:rsidRPr="00160286">
        <w:rPr>
          <w:rFonts w:ascii="Palatino Linotype" w:hAnsi="Palatino Linotype" w:cs="Arial"/>
          <w:b/>
        </w:rPr>
        <w:t>(SAIMEX)</w:t>
      </w:r>
      <w:r w:rsidR="00532748" w:rsidRPr="00160286">
        <w:rPr>
          <w:rFonts w:ascii="Palatino Linotype" w:hAnsi="Palatino Linotype"/>
        </w:rPr>
        <w:t xml:space="preserve">, en lo subsecuente el </w:t>
      </w:r>
      <w:r w:rsidR="00532748" w:rsidRPr="00160286">
        <w:rPr>
          <w:rFonts w:ascii="Palatino Linotype" w:hAnsi="Palatino Linotype"/>
          <w:b/>
        </w:rPr>
        <w:t>SAIMEX</w:t>
      </w:r>
      <w:r w:rsidR="00532748" w:rsidRPr="00160286">
        <w:rPr>
          <w:rFonts w:ascii="Palatino Linotype" w:hAnsi="Palatino Linotype"/>
        </w:rPr>
        <w:t xml:space="preserve">, </w:t>
      </w:r>
      <w:r w:rsidR="00A2780F" w:rsidRPr="00160286">
        <w:rPr>
          <w:rFonts w:ascii="Palatino Linotype" w:hAnsi="Palatino Linotype" w:cs="Arial"/>
        </w:rPr>
        <w:t xml:space="preserve">ante </w:t>
      </w:r>
      <w:r w:rsidR="00A2780F" w:rsidRPr="00160286">
        <w:rPr>
          <w:rFonts w:ascii="Palatino Linotype" w:hAnsi="Palatino Linotype" w:cs="Arial"/>
          <w:b/>
        </w:rPr>
        <w:t>EL SUJETO OBLIGADO</w:t>
      </w:r>
      <w:r w:rsidR="00A2780F" w:rsidRPr="00160286">
        <w:rPr>
          <w:rFonts w:ascii="Palatino Linotype" w:hAnsi="Palatino Linotype" w:cs="Arial"/>
        </w:rPr>
        <w:t>, la</w:t>
      </w:r>
      <w:r w:rsidR="007B7F8A" w:rsidRPr="00160286">
        <w:rPr>
          <w:rFonts w:ascii="Palatino Linotype" w:hAnsi="Palatino Linotype" w:cs="Arial"/>
        </w:rPr>
        <w:t>s</w:t>
      </w:r>
      <w:r w:rsidR="00A2780F" w:rsidRPr="00160286">
        <w:rPr>
          <w:rFonts w:ascii="Palatino Linotype" w:hAnsi="Palatino Linotype" w:cs="Arial"/>
          <w:b/>
        </w:rPr>
        <w:t xml:space="preserve"> </w:t>
      </w:r>
      <w:r w:rsidR="00A2780F" w:rsidRPr="00160286">
        <w:rPr>
          <w:rFonts w:ascii="Palatino Linotype" w:hAnsi="Palatino Linotype" w:cs="Arial"/>
        </w:rPr>
        <w:t>solicitud</w:t>
      </w:r>
      <w:r w:rsidR="007B7F8A" w:rsidRPr="00160286">
        <w:rPr>
          <w:rFonts w:ascii="Palatino Linotype" w:hAnsi="Palatino Linotype" w:cs="Arial"/>
        </w:rPr>
        <w:t>es</w:t>
      </w:r>
      <w:r w:rsidR="00A2780F" w:rsidRPr="00160286">
        <w:rPr>
          <w:rFonts w:ascii="Palatino Linotype" w:hAnsi="Palatino Linotype" w:cs="Arial"/>
        </w:rPr>
        <w:t xml:space="preserve"> de acceso a la información pública a la</w:t>
      </w:r>
      <w:r w:rsidR="007B7F8A" w:rsidRPr="00160286">
        <w:rPr>
          <w:rFonts w:ascii="Palatino Linotype" w:hAnsi="Palatino Linotype" w:cs="Arial"/>
        </w:rPr>
        <w:t>s</w:t>
      </w:r>
      <w:r w:rsidR="00A2780F" w:rsidRPr="00160286">
        <w:rPr>
          <w:rFonts w:ascii="Palatino Linotype" w:hAnsi="Palatino Linotype" w:cs="Arial"/>
        </w:rPr>
        <w:t xml:space="preserve"> que se le</w:t>
      </w:r>
      <w:r w:rsidR="007B7F8A" w:rsidRPr="00160286">
        <w:rPr>
          <w:rFonts w:ascii="Palatino Linotype" w:hAnsi="Palatino Linotype" w:cs="Arial"/>
        </w:rPr>
        <w:t>s</w:t>
      </w:r>
      <w:r w:rsidR="00A2780F" w:rsidRPr="00160286">
        <w:rPr>
          <w:rFonts w:ascii="Palatino Linotype" w:hAnsi="Palatino Linotype" w:cs="Arial"/>
        </w:rPr>
        <w:t xml:space="preserve"> asignó l</w:t>
      </w:r>
      <w:r w:rsidR="007B7F8A" w:rsidRPr="00160286">
        <w:rPr>
          <w:rFonts w:ascii="Palatino Linotype" w:hAnsi="Palatino Linotype" w:cs="Arial"/>
        </w:rPr>
        <w:t>os</w:t>
      </w:r>
      <w:r w:rsidR="00A2780F" w:rsidRPr="00160286">
        <w:rPr>
          <w:rFonts w:ascii="Palatino Linotype" w:hAnsi="Palatino Linotype" w:cs="Arial"/>
        </w:rPr>
        <w:t xml:space="preserve"> número</w:t>
      </w:r>
      <w:r w:rsidR="007B7F8A" w:rsidRPr="00160286">
        <w:rPr>
          <w:rFonts w:ascii="Palatino Linotype" w:hAnsi="Palatino Linotype" w:cs="Arial"/>
        </w:rPr>
        <w:t>s de expedientes que se señala</w:t>
      </w:r>
      <w:r w:rsidR="005E6852" w:rsidRPr="00160286">
        <w:rPr>
          <w:rFonts w:ascii="Palatino Linotype" w:hAnsi="Palatino Linotype" w:cs="Arial"/>
        </w:rPr>
        <w:t xml:space="preserve"> a continuación: </w:t>
      </w:r>
    </w:p>
    <w:p w:rsidR="00144EEB" w:rsidRPr="00160286" w:rsidRDefault="00144EEB" w:rsidP="001050B0">
      <w:pPr>
        <w:spacing w:line="360" w:lineRule="auto"/>
        <w:jc w:val="both"/>
        <w:rPr>
          <w:rFonts w:ascii="Palatino Linotype" w:hAnsi="Palatino Linotype"/>
          <w:b/>
        </w:rPr>
      </w:pPr>
    </w:p>
    <w:p w:rsidR="005E6852" w:rsidRPr="00160286" w:rsidRDefault="00144EEB" w:rsidP="001050B0">
      <w:pPr>
        <w:spacing w:line="360" w:lineRule="auto"/>
        <w:jc w:val="both"/>
        <w:rPr>
          <w:rFonts w:ascii="Palatino Linotype" w:hAnsi="Palatino Linotype"/>
          <w:b/>
        </w:rPr>
      </w:pPr>
      <w:r w:rsidRPr="00160286">
        <w:rPr>
          <w:rFonts w:ascii="Palatino Linotype" w:hAnsi="Palatino Linotype"/>
          <w:b/>
        </w:rPr>
        <w:t>00080/ACAMBAY/IP/2018</w:t>
      </w:r>
      <w:r w:rsidR="005E6852" w:rsidRPr="00160286">
        <w:rPr>
          <w:rFonts w:ascii="Palatino Linotype" w:hAnsi="Palatino Linotype"/>
          <w:b/>
        </w:rPr>
        <w:tab/>
      </w:r>
    </w:p>
    <w:p w:rsidR="005E6852" w:rsidRPr="00160286" w:rsidRDefault="005E6852" w:rsidP="001050B0">
      <w:pPr>
        <w:ind w:left="709" w:right="757"/>
        <w:jc w:val="both"/>
        <w:rPr>
          <w:rFonts w:ascii="Palatino Linotype" w:hAnsi="Palatino Linotype"/>
          <w:sz w:val="22"/>
        </w:rPr>
      </w:pPr>
      <w:r w:rsidRPr="00160286">
        <w:rPr>
          <w:rFonts w:ascii="Palatino Linotype" w:hAnsi="Palatino Linotype"/>
          <w:i/>
          <w:sz w:val="22"/>
        </w:rPr>
        <w:t>“</w:t>
      </w:r>
      <w:r w:rsidR="00144EEB" w:rsidRPr="00160286">
        <w:rPr>
          <w:rFonts w:ascii="Palatino Linotype" w:hAnsi="Palatino Linotype"/>
          <w:i/>
          <w:sz w:val="22"/>
        </w:rPr>
        <w:t xml:space="preserve">Solicito que sea proporcionada la información descrita en las fracciones II, VIII, X, XII, XXV, XXVI, XXVIII, XXX, XXXV, XXXVIII, XL, XLVII del artículo 92 de la Ley de Transparencia, Acceso a la Información Pública del Estado de México y Municipios </w:t>
      </w:r>
      <w:r w:rsidR="00144EEB" w:rsidRPr="00160286">
        <w:rPr>
          <w:rFonts w:ascii="Palatino Linotype" w:hAnsi="Palatino Linotype"/>
          <w:i/>
          <w:sz w:val="22"/>
        </w:rPr>
        <w:lastRenderedPageBreak/>
        <w:t>(LTAIPEMM); así como la descrita en el artículo 94, fracción I, inciso b), d) y f); de la ley en cuestión. Se adjunta solicitud</w:t>
      </w:r>
      <w:r w:rsidRPr="00160286">
        <w:rPr>
          <w:rFonts w:ascii="Palatino Linotype" w:hAnsi="Palatino Linotype"/>
          <w:i/>
          <w:sz w:val="22"/>
        </w:rPr>
        <w:t>”</w:t>
      </w:r>
      <w:r w:rsidRPr="00160286">
        <w:rPr>
          <w:rFonts w:ascii="Palatino Linotype" w:hAnsi="Palatino Linotype"/>
          <w:sz w:val="22"/>
        </w:rPr>
        <w:t xml:space="preserve"> (Sic)</w:t>
      </w:r>
    </w:p>
    <w:p w:rsidR="00AF2BEE" w:rsidRPr="00160286" w:rsidRDefault="00AF2BEE" w:rsidP="001050B0">
      <w:pPr>
        <w:spacing w:line="360" w:lineRule="auto"/>
        <w:jc w:val="both"/>
        <w:rPr>
          <w:rFonts w:ascii="Palatino Linotype" w:hAnsi="Palatino Linotype"/>
        </w:rPr>
      </w:pPr>
    </w:p>
    <w:p w:rsidR="005E6852" w:rsidRPr="00160286" w:rsidRDefault="00144EEB" w:rsidP="001050B0">
      <w:pPr>
        <w:spacing w:line="360" w:lineRule="auto"/>
        <w:jc w:val="both"/>
        <w:rPr>
          <w:rFonts w:ascii="Palatino Linotype" w:hAnsi="Palatino Linotype"/>
          <w:b/>
        </w:rPr>
      </w:pPr>
      <w:r w:rsidRPr="00160286">
        <w:rPr>
          <w:rFonts w:ascii="Palatino Linotype" w:hAnsi="Palatino Linotype"/>
          <w:b/>
        </w:rPr>
        <w:t>00081/ACAMBAY/IP/2018</w:t>
      </w:r>
      <w:r w:rsidR="005E6852" w:rsidRPr="00160286">
        <w:rPr>
          <w:rFonts w:ascii="Palatino Linotype" w:hAnsi="Palatino Linotype"/>
          <w:b/>
        </w:rPr>
        <w:tab/>
      </w:r>
    </w:p>
    <w:p w:rsidR="005E6852" w:rsidRPr="00160286" w:rsidRDefault="005E6852" w:rsidP="001050B0">
      <w:pPr>
        <w:ind w:left="709" w:right="757"/>
        <w:jc w:val="both"/>
        <w:rPr>
          <w:rFonts w:ascii="Palatino Linotype" w:hAnsi="Palatino Linotype"/>
          <w:sz w:val="22"/>
        </w:rPr>
      </w:pPr>
      <w:r w:rsidRPr="00160286">
        <w:rPr>
          <w:rFonts w:ascii="Palatino Linotype" w:hAnsi="Palatino Linotype"/>
          <w:i/>
          <w:sz w:val="22"/>
        </w:rPr>
        <w:t>“</w:t>
      </w:r>
      <w:r w:rsidR="00144EEB" w:rsidRPr="00160286">
        <w:rPr>
          <w:rFonts w:ascii="Palatino Linotype" w:hAnsi="Palatino Linotype"/>
          <w:i/>
          <w:sz w:val="22"/>
        </w:rPr>
        <w:t>Solicito que sea proporcionada la información descrita en las fracciones XXXII y XXXVII del artículo 92 de la Ley de Transparencia, Acceso a la Información Pública del Estado de México y Municipios (LTAIPEMM). (En documento anexo se adjunta la solicitud)</w:t>
      </w:r>
      <w:r w:rsidRPr="00160286">
        <w:rPr>
          <w:rFonts w:ascii="Palatino Linotype" w:hAnsi="Palatino Linotype"/>
          <w:i/>
          <w:sz w:val="22"/>
        </w:rPr>
        <w:t>”</w:t>
      </w:r>
      <w:r w:rsidRPr="00160286">
        <w:rPr>
          <w:rFonts w:ascii="Palatino Linotype" w:hAnsi="Palatino Linotype"/>
          <w:sz w:val="22"/>
        </w:rPr>
        <w:t xml:space="preserve"> (Sic)</w:t>
      </w:r>
    </w:p>
    <w:p w:rsidR="00144EEB" w:rsidRPr="00160286" w:rsidRDefault="00144EEB" w:rsidP="001050B0">
      <w:pPr>
        <w:spacing w:line="360" w:lineRule="auto"/>
        <w:jc w:val="both"/>
        <w:rPr>
          <w:rFonts w:ascii="Palatino Linotype" w:hAnsi="Palatino Linotype"/>
        </w:rPr>
      </w:pPr>
    </w:p>
    <w:p w:rsidR="009936FB" w:rsidRPr="00160286" w:rsidRDefault="009936FB" w:rsidP="001050B0">
      <w:pPr>
        <w:spacing w:line="360" w:lineRule="auto"/>
        <w:jc w:val="both"/>
        <w:rPr>
          <w:rFonts w:ascii="Palatino Linotype" w:hAnsi="Palatino Linotype"/>
          <w:bCs/>
        </w:rPr>
      </w:pPr>
      <w:r w:rsidRPr="00160286">
        <w:rPr>
          <w:rFonts w:ascii="Palatino Linotype" w:hAnsi="Palatino Linotype"/>
        </w:rPr>
        <w:t xml:space="preserve">Cabe señalar, que </w:t>
      </w:r>
      <w:r w:rsidRPr="00160286">
        <w:rPr>
          <w:rFonts w:ascii="Palatino Linotype" w:hAnsi="Palatino Linotype"/>
          <w:b/>
        </w:rPr>
        <w:t xml:space="preserve">EL RECURRENTE </w:t>
      </w:r>
      <w:r w:rsidR="00A42E88" w:rsidRPr="00160286">
        <w:rPr>
          <w:rFonts w:ascii="Palatino Linotype" w:hAnsi="Palatino Linotype"/>
        </w:rPr>
        <w:t>adjuntó en cada una de las solicitudes los archivos denominados “</w:t>
      </w:r>
      <w:r w:rsidR="00A42E88" w:rsidRPr="00160286">
        <w:rPr>
          <w:rFonts w:ascii="Palatino Linotype" w:hAnsi="Palatino Linotype"/>
          <w:b/>
          <w:i/>
        </w:rPr>
        <w:t>Archivo Adjunto a la Solicitud</w:t>
      </w:r>
      <w:r w:rsidR="00A42E88" w:rsidRPr="00160286">
        <w:rPr>
          <w:rFonts w:ascii="Palatino Linotype" w:hAnsi="Palatino Linotype"/>
          <w:i/>
        </w:rPr>
        <w:t>”</w:t>
      </w:r>
      <w:r w:rsidR="00A42E88" w:rsidRPr="00160286">
        <w:rPr>
          <w:rFonts w:ascii="Palatino Linotype" w:hAnsi="Palatino Linotype"/>
        </w:rPr>
        <w:t xml:space="preserve"> y “</w:t>
      </w:r>
      <w:r w:rsidR="00A42E88" w:rsidRPr="00160286">
        <w:rPr>
          <w:rFonts w:ascii="Palatino Linotype" w:hAnsi="Palatino Linotype"/>
          <w:b/>
          <w:i/>
        </w:rPr>
        <w:t>Archivo Adjunto a la Solicitud</w:t>
      </w:r>
      <w:r w:rsidR="00A42E88" w:rsidRPr="00160286">
        <w:rPr>
          <w:rFonts w:ascii="Palatino Linotype" w:hAnsi="Palatino Linotype"/>
          <w:i/>
        </w:rPr>
        <w:t>”</w:t>
      </w:r>
      <w:r w:rsidR="00A42E88" w:rsidRPr="00160286">
        <w:rPr>
          <w:rFonts w:ascii="Palatino Linotype" w:hAnsi="Palatino Linotype"/>
        </w:rPr>
        <w:t xml:space="preserve">, respectivamente, </w:t>
      </w:r>
      <w:r w:rsidR="00EB5413" w:rsidRPr="00160286">
        <w:rPr>
          <w:rFonts w:ascii="Palatino Linotype" w:hAnsi="Palatino Linotype"/>
        </w:rPr>
        <w:t>cuyo contenido</w:t>
      </w:r>
      <w:r w:rsidR="00A42E88" w:rsidRPr="00160286">
        <w:rPr>
          <w:rFonts w:ascii="Palatino Linotype" w:hAnsi="Palatino Linotype"/>
          <w:bCs/>
        </w:rPr>
        <w:t xml:space="preserve"> es el siguiente:</w:t>
      </w:r>
    </w:p>
    <w:p w:rsidR="00144EEB" w:rsidRPr="00160286" w:rsidRDefault="00144EEB" w:rsidP="001050B0">
      <w:pPr>
        <w:spacing w:line="360" w:lineRule="auto"/>
        <w:jc w:val="both"/>
        <w:rPr>
          <w:rFonts w:ascii="Palatino Linotype" w:hAnsi="Palatino Linotype"/>
          <w:bCs/>
        </w:rPr>
      </w:pPr>
    </w:p>
    <w:p w:rsidR="003E11D6" w:rsidRPr="00160286" w:rsidRDefault="00144EEB" w:rsidP="001050B0">
      <w:pPr>
        <w:spacing w:line="360" w:lineRule="auto"/>
        <w:rPr>
          <w:rFonts w:ascii="Palatino Linotype" w:hAnsi="Palatino Linotype"/>
          <w:b/>
        </w:rPr>
      </w:pPr>
      <w:r w:rsidRPr="00160286">
        <w:rPr>
          <w:rFonts w:ascii="Palatino Linotype" w:hAnsi="Palatino Linotype"/>
          <w:b/>
        </w:rPr>
        <w:t>00080/ACAMBAY/IP/2018</w:t>
      </w:r>
      <w:r w:rsidRPr="00160286">
        <w:rPr>
          <w:rFonts w:ascii="Palatino Linotype" w:hAnsi="Palatino Linotype"/>
          <w:b/>
        </w:rPr>
        <w:tab/>
      </w:r>
    </w:p>
    <w:p w:rsidR="003E11D6" w:rsidRPr="00160286" w:rsidRDefault="003E11D6" w:rsidP="001050B0">
      <w:pPr>
        <w:spacing w:line="360" w:lineRule="auto"/>
        <w:rPr>
          <w:rFonts w:ascii="Palatino Linotype" w:hAnsi="Palatino Linotype"/>
          <w:b/>
        </w:rPr>
      </w:pP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“SOLICITUD DE ACCESO A LA INFORMACIÓN PÚBLICA</w:t>
      </w:r>
    </w:p>
    <w:p w:rsidR="003E11D6" w:rsidRPr="00160286" w:rsidRDefault="003E11D6" w:rsidP="001050B0">
      <w:pPr>
        <w:ind w:left="709" w:right="757"/>
        <w:jc w:val="both"/>
        <w:rPr>
          <w:rFonts w:ascii="Palatino Linotype" w:hAnsi="Palatino Linotype"/>
          <w:b/>
          <w:i/>
          <w:sz w:val="22"/>
        </w:rPr>
      </w:pP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SUJETO OBLIGADO:</w:t>
      </w: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H. Ayuntamiento de Acambay de Ruiz Castañeda, en el Estado de México</w:t>
      </w:r>
    </w:p>
    <w:p w:rsidR="003E11D6" w:rsidRPr="00160286" w:rsidRDefault="003E11D6" w:rsidP="001050B0">
      <w:pPr>
        <w:ind w:left="709" w:right="757"/>
        <w:jc w:val="both"/>
        <w:rPr>
          <w:rFonts w:ascii="Palatino Linotype" w:hAnsi="Palatino Linotype"/>
          <w:b/>
          <w:i/>
          <w:sz w:val="22"/>
        </w:rPr>
      </w:pP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NOMBRE DE LA PERSONA SOLICITANTE:</w:t>
      </w:r>
    </w:p>
    <w:p w:rsidR="003E11D6" w:rsidRPr="00160286" w:rsidRDefault="004E3133" w:rsidP="001050B0">
      <w:pPr>
        <w:ind w:left="709" w:right="757"/>
        <w:jc w:val="both"/>
        <w:rPr>
          <w:rFonts w:ascii="Palatino Linotype" w:hAnsi="Palatino Linotype"/>
          <w:b/>
          <w:i/>
          <w:sz w:val="22"/>
        </w:rPr>
      </w:pPr>
      <w:r>
        <w:rPr>
          <w:rFonts w:ascii="Palatino Linotype" w:hAnsi="Palatino Linotype"/>
          <w:b/>
          <w:sz w:val="22"/>
          <w:szCs w:val="22"/>
          <w:lang w:val="es-ES_tradnl"/>
        </w:rPr>
        <w:t>xxxxx</w:t>
      </w:r>
      <w:r w:rsidRPr="000A7051">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Pr="00AF2BEE">
        <w:rPr>
          <w:rFonts w:ascii="Palatino Linotype" w:hAnsi="Palatino Linotype"/>
          <w:b/>
          <w:sz w:val="22"/>
          <w:szCs w:val="22"/>
          <w:lang w:val="es-ES_tradnl"/>
        </w:rPr>
        <w:t xml:space="preserve"> </w:t>
      </w:r>
      <w:r>
        <w:rPr>
          <w:rFonts w:ascii="Palatino Linotype" w:hAnsi="Palatino Linotype"/>
          <w:b/>
          <w:sz w:val="22"/>
          <w:szCs w:val="22"/>
          <w:lang w:val="es-ES_tradnl"/>
        </w:rPr>
        <w:t>xxxxxx</w:t>
      </w:r>
    </w:p>
    <w:p w:rsidR="003E11D6" w:rsidRPr="00160286" w:rsidRDefault="003E11D6" w:rsidP="001050B0">
      <w:pPr>
        <w:ind w:left="709" w:right="757"/>
        <w:jc w:val="both"/>
        <w:rPr>
          <w:rFonts w:ascii="Palatino Linotype" w:hAnsi="Palatino Linotype"/>
          <w:b/>
          <w:i/>
          <w:sz w:val="22"/>
        </w:rPr>
      </w:pP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MEDIO PARA RECIBIR NOTIFICACIONES:</w:t>
      </w: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Al correo electrónico del suscrito</w:t>
      </w:r>
      <w:r w:rsidR="00677791" w:rsidRPr="00160286">
        <w:rPr>
          <w:rFonts w:ascii="Palatino Linotype" w:hAnsi="Palatino Linotype"/>
          <w:b/>
          <w:i/>
          <w:sz w:val="22"/>
        </w:rPr>
        <w:t xml:space="preserve"> </w:t>
      </w:r>
      <w:r w:rsidR="004E3133" w:rsidRPr="004E3133">
        <w:rPr>
          <w:rFonts w:ascii="Palatino Linotype" w:hAnsi="Palatino Linotype"/>
          <w:i/>
          <w:sz w:val="22"/>
        </w:rPr>
        <w:t>xxxxxxxxxxxxxxxxxxxxxxx</w:t>
      </w:r>
    </w:p>
    <w:p w:rsidR="003E11D6" w:rsidRPr="00160286" w:rsidRDefault="003E11D6" w:rsidP="001050B0">
      <w:pPr>
        <w:ind w:left="709" w:right="757"/>
        <w:jc w:val="both"/>
        <w:rPr>
          <w:rFonts w:ascii="Palatino Linotype" w:hAnsi="Palatino Linotype"/>
          <w:b/>
          <w:i/>
          <w:sz w:val="22"/>
        </w:rPr>
      </w:pP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DESCRIPCIÓN DE LA INFORMACIÓN SOLICITADA:</w:t>
      </w: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b/>
          <w:i/>
          <w:sz w:val="22"/>
        </w:rPr>
      </w:pPr>
      <w:r w:rsidRPr="00160286">
        <w:rPr>
          <w:rFonts w:ascii="Palatino Linotype" w:hAnsi="Palatino Linotype"/>
          <w:b/>
          <w:i/>
          <w:sz w:val="22"/>
        </w:rPr>
        <w:t>CUALQUIER DATO QUE FACILITE SU BÚSQUEDA Y LOCALIZACIÓN:</w:t>
      </w: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lastRenderedPageBreak/>
        <w:t>La reforma al artículo 6 de la Constitución Política de los Estados Unidos Mexicanos, supuso el establecimiento de las bases principios y procedimientos homogéneos para el ejercicio y la garantía del derecho de acceso a la información pública en el país; lo anterior es así en virtud de que dicha reforma dio lugar a la emisión de la Ley General de Transparencia y Acceso a la Información Pública (LGTAIP), en la que se materializó precisamente la expectativa de fijar un piso mínimo de protección de este derecho fundamental, tanto en lo procesal como en lo sustantivo.</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t>A su vez, la emisión de la LGTAIP dio lugar a un proceso de armonización legislativa en el país sobre esta materia, ya que la ley marco de referencia obligó a que cada una de las entidades federativas, incluido el Estado de México, emitiera su ley local en la materia, conforme a los parámetros mínimos descritos en la LGTAIP, lo cual tuvo lugar precisamente el 4 de mayo del 2016, cuando el congreso local emitió la Ley de Transparencia y Acceso a la Información Pública del Estado de México y Municipios (LTAIPEMM).</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t>En ese sentido, es imperativo tener en cuenta que el Título Quinto de la LGTAIP denominado “OBLIGACIONES DE TRANSPARENCIA”, describe insumos de información concretos, mínimos, cuya publicación y actualización son indispensables para los sujetos obligados. De esta manera, la LTAIPEMM, también contempló un Título Quinto que replica el modelo descrito en el equivalente de la LGTAIP para describir los insumos de información que como mínimo los sujetos obligados deben publicar y mantener actualizados, tanto en sus portales de internet, como en la Plataforma Nacional de Transparencia.</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t>Asimismo, tanto la LGTAIP, como la LTAIPEMM establecieron plazos ordinarios para que los sujetos obligados dieran respuesta a las solicitudes de acceso a la información que son presentadas a los diversos sujetos obligados, en ese renglón, la ley local de referencia estableció un plazo más breve para la emisión de una respuesta, en tanto que la LTAIPEMM estableció el plazo de 15 días hábiles, cuando la LGTAIP contempla 20 para los mismos efectos.</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t>Otro rasgo que es imprescindible tener en cuenta para efectos de la presente solicitud, es el hecho de que tanto la LGTAIP, como la LTAIPEMM, contemplan la obligación a cargo de los sujetos obligados de dar respuesta a las solicitudes que les son presentadas en el breve plazo de 5 días hábiles cuando la información solicitada ya esté disponible en medios impresos, tales como libros, compendios, trípticos, registros públicos, en formatos electrónicos disponibles en Internet o en cualquier otro medio.</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lastRenderedPageBreak/>
        <w:t>Conforme a todo lo dicho, en primer lugar, resulta innegable que la información solicitada forma parte de la que se describe en el Título Quinto de la LTAIPEMM, cuya publicación y actualización es obligatoria para el sujeto obligado; y de otra parte, es innegable que la presente solicitud tendría que ser atendida en el plazo descrito en el artículo 161 de la ley local en cuestión.</w:t>
      </w:r>
    </w:p>
    <w:p w:rsidR="003E11D6" w:rsidRPr="00160286" w:rsidRDefault="003E11D6" w:rsidP="001050B0">
      <w:pPr>
        <w:ind w:left="709" w:right="757"/>
        <w:jc w:val="both"/>
        <w:rPr>
          <w:rFonts w:ascii="Palatino Linotype" w:hAnsi="Palatino Linotype"/>
          <w:i/>
          <w:sz w:val="22"/>
        </w:rPr>
      </w:pPr>
    </w:p>
    <w:p w:rsidR="003E11D6" w:rsidRPr="00160286" w:rsidRDefault="003E11D6" w:rsidP="001050B0">
      <w:pPr>
        <w:ind w:left="709" w:right="757"/>
        <w:jc w:val="both"/>
        <w:rPr>
          <w:rFonts w:ascii="Palatino Linotype" w:hAnsi="Palatino Linotype"/>
          <w:i/>
          <w:sz w:val="22"/>
        </w:rPr>
      </w:pPr>
      <w:r w:rsidRPr="00160286">
        <w:rPr>
          <w:rFonts w:ascii="Palatino Linotype" w:hAnsi="Palatino Linotype"/>
          <w:i/>
          <w:sz w:val="22"/>
        </w:rPr>
        <w:t>Para sostener lo anterior resulta irrelevante que en la página de internet de los sujetos obligados no se advierta al día de hoy la información solicitada, pues ese sólo hecho no les exime de su obligación de publicar la información de referencia.”</w:t>
      </w:r>
    </w:p>
    <w:p w:rsidR="003E11D6" w:rsidRPr="00160286" w:rsidRDefault="003E11D6" w:rsidP="001050B0">
      <w:pPr>
        <w:spacing w:line="360" w:lineRule="auto"/>
        <w:rPr>
          <w:rFonts w:ascii="Palatino Linotype" w:hAnsi="Palatino Linotype"/>
          <w:b/>
        </w:rPr>
      </w:pPr>
    </w:p>
    <w:p w:rsidR="00EB5413" w:rsidRPr="00160286" w:rsidRDefault="00144EEB" w:rsidP="001050B0">
      <w:pPr>
        <w:spacing w:line="360" w:lineRule="auto"/>
        <w:rPr>
          <w:rFonts w:ascii="Palatino Linotype" w:hAnsi="Palatino Linotype"/>
          <w:b/>
        </w:rPr>
      </w:pPr>
      <w:r w:rsidRPr="00160286">
        <w:rPr>
          <w:rFonts w:ascii="Palatino Linotype" w:hAnsi="Palatino Linotype"/>
          <w:b/>
        </w:rPr>
        <w:t>00081/ACAMBAY/IP/2018</w:t>
      </w:r>
    </w:p>
    <w:p w:rsidR="003E11D6" w:rsidRPr="00160286" w:rsidRDefault="003E11D6" w:rsidP="001050B0">
      <w:pPr>
        <w:spacing w:line="360" w:lineRule="auto"/>
        <w:jc w:val="both"/>
        <w:rPr>
          <w:rFonts w:ascii="Palatino Linotype" w:hAnsi="Palatino Linotype"/>
          <w:b/>
        </w:rPr>
      </w:pP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SOLICITUD DE ACCESO A LA INFORMACIÓN PÚBLICA</w:t>
      </w:r>
    </w:p>
    <w:p w:rsidR="00677791" w:rsidRPr="00160286" w:rsidRDefault="00677791" w:rsidP="001050B0">
      <w:pPr>
        <w:ind w:left="709" w:right="757"/>
        <w:jc w:val="both"/>
        <w:rPr>
          <w:rFonts w:ascii="Palatino Linotype" w:hAnsi="Palatino Linotype"/>
          <w:b/>
          <w:i/>
          <w:sz w:val="22"/>
        </w:rPr>
      </w:pP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SUJETO OBLIGADO:</w:t>
      </w: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H. Ayuntamiento de Acambay de Ruiz Castañeda, en el Estado de México</w:t>
      </w:r>
    </w:p>
    <w:p w:rsidR="00677791" w:rsidRPr="00160286" w:rsidRDefault="00677791" w:rsidP="001050B0">
      <w:pPr>
        <w:ind w:left="709" w:right="757"/>
        <w:jc w:val="both"/>
        <w:rPr>
          <w:rFonts w:ascii="Palatino Linotype" w:hAnsi="Palatino Linotype"/>
          <w:b/>
          <w:i/>
          <w:sz w:val="22"/>
        </w:rPr>
      </w:pP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NOMBRE DE LA PERSONA SOLICITANTE:</w:t>
      </w:r>
    </w:p>
    <w:p w:rsidR="00677791" w:rsidRPr="00160286" w:rsidRDefault="004E3133" w:rsidP="001050B0">
      <w:pPr>
        <w:ind w:left="709" w:right="757"/>
        <w:jc w:val="both"/>
        <w:rPr>
          <w:rFonts w:ascii="Palatino Linotype" w:hAnsi="Palatino Linotype"/>
          <w:b/>
          <w:i/>
          <w:sz w:val="22"/>
        </w:rPr>
      </w:pPr>
      <w:r>
        <w:rPr>
          <w:rFonts w:ascii="Palatino Linotype" w:hAnsi="Palatino Linotype"/>
          <w:b/>
          <w:sz w:val="22"/>
          <w:szCs w:val="22"/>
          <w:lang w:val="es-ES_tradnl"/>
        </w:rPr>
        <w:t>xxxxx</w:t>
      </w:r>
      <w:r w:rsidRPr="000A7051">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Pr="00AF2BEE">
        <w:rPr>
          <w:rFonts w:ascii="Palatino Linotype" w:hAnsi="Palatino Linotype"/>
          <w:b/>
          <w:sz w:val="22"/>
          <w:szCs w:val="22"/>
          <w:lang w:val="es-ES_tradnl"/>
        </w:rPr>
        <w:t xml:space="preserve"> </w:t>
      </w:r>
      <w:r>
        <w:rPr>
          <w:rFonts w:ascii="Palatino Linotype" w:hAnsi="Palatino Linotype"/>
          <w:b/>
          <w:sz w:val="22"/>
          <w:szCs w:val="22"/>
          <w:lang w:val="es-ES_tradnl"/>
        </w:rPr>
        <w:t>xxxxxx</w:t>
      </w:r>
    </w:p>
    <w:p w:rsidR="00677791" w:rsidRPr="00160286" w:rsidRDefault="00677791" w:rsidP="001050B0">
      <w:pPr>
        <w:ind w:left="709" w:right="757"/>
        <w:jc w:val="both"/>
        <w:rPr>
          <w:rFonts w:ascii="Palatino Linotype" w:hAnsi="Palatino Linotype"/>
          <w:b/>
          <w:i/>
          <w:sz w:val="22"/>
        </w:rPr>
      </w:pP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MEDIO PARA RECIBIR NOTIFICACIONES:</w:t>
      </w: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b/>
          <w:i/>
          <w:sz w:val="22"/>
        </w:rPr>
        <w:t xml:space="preserve">Al correo electrónico del suscrito </w:t>
      </w:r>
      <w:r w:rsidR="004E3133">
        <w:rPr>
          <w:rFonts w:ascii="Palatino Linotype" w:hAnsi="Palatino Linotype"/>
          <w:b/>
          <w:i/>
          <w:sz w:val="22"/>
        </w:rPr>
        <w:t>xxxxxxxxxxxxxxxxxxxxxxx</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DESCRIPCIÓN DE LA INFORMACIÓN SOLICITADA:</w:t>
      </w: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t>Solicito que sea proporcionada la información descrita en las fracciones XXXII y XXXVII del artículo 92 de la Ley de Transparencia, Acceso a la Información Pública del Estado de México y Municipios (LTAIPEMM).</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b/>
          <w:i/>
          <w:sz w:val="22"/>
        </w:rPr>
      </w:pPr>
      <w:r w:rsidRPr="00160286">
        <w:rPr>
          <w:rFonts w:ascii="Palatino Linotype" w:hAnsi="Palatino Linotype"/>
          <w:b/>
          <w:i/>
          <w:sz w:val="22"/>
        </w:rPr>
        <w:t>CUALQUIER DATO QUE FACILITE SU BÚSQUEDA Y LOCALIZACIÓN:</w:t>
      </w: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t>La reforma al artículo 6 de la Constitución Política de los Estados Unidos Mexicanos, supuso el establecimiento de las bases principios y procedimientos homogéneos para el ejercicio y la garantía del derecho de acceso a la información pública en el país; lo anterior es así en virtud de que dicha reforma dio lugar a la emisión de la Ley General de Transparencia y Acceso a la Información Pública (LGTAIP), en la que se materializó precisamente la expectativa de fijar un piso mínimo de protección de este derecho fundamental, tanto en lo procesal como en lo sustantivo.</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lastRenderedPageBreak/>
        <w:t>A su vez, la emisión de la LGTAIP dio lugar a un proceso de armonización legislativa en el país sobre esta materia, ya que la ley marco de referencia obligó a que cada una de las entidades federativas, incluido el Estado de México, emitiera su ley local en la materia, conforme a los parámetros mínimos descritos en la LGTAIP, lo cual tuvo lugar precisamente el 4 de mayo del 2016, cuando el congreso local emitió la Ley de Transparencia y Acceso a la Información Pública del Estado de México y Municipios (LTAIPEMM).</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t>En ese sentido, es imperativo tener en cuenta que el Título Quinto de la LGTAIP denominado “OBLIGACIONES DE TRANSPARENCIA”, describe insumos de información concretos, mínimos, cuya publicación y actualización son indispensables para los sujetos obligados. De esta manera, la LTAIPEMM, también contempló un Título Quinto que replica el modelo descrito en el equivalente de la LGTAIP para describir los insumos de información que como mínimo los sujetos obligados deben publicar y mantener actualizados, tanto en sus portales de internet, como en la Plataforma Nacional de Transparencia.</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t>Asimismo, tanto la LGTAIP, como la LTAIPEMM establecieron plazos ordinarios para que los sujetos obligados dieran respuesta a las solicitudes de acceso a la información que son presentadas a los diversos sujetos obligados, en ese renglón, la ley local de referencia estableció un plazo más breve para la emisión de una respuesta, en tanto que la LTAIPEMM estableció el plazo de 15 días hábiles, cuando la LGTAIP contempla 20 para los mismos efectos.</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t>Otro rasgo que es imprescindible tener en cuenta para efectos de la presente solicitud, es el hecho de que tanto la LGTAIP, como la LTAIPEMM, contemplan la obligación a cargo de los sujetos obligados de dar respuesta a las solicitudes que les son presentadas en el breve plazo de 5 días hábiles cuando la información solicitada ya esté disponible en medios impresos, tales como libros, compendios, trípticos, registros públicos, en formatos electrónicos disponibles en Internet o en cualquier otro medio.</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t>Conforme a todo lo dicho, en primer lugar, resulta innegable que la información solicitada forma parte de la que se describe en el Título Quinto de la LTAIPEMM, cuya publicación y actualización es obligatoria para el sujeto obligado; y de otra parte, es innegable que la presente solicitud tendría que ser atendida en el plazo descrito en el artículo 161 de la ley local en cuestión.</w:t>
      </w:r>
    </w:p>
    <w:p w:rsidR="00677791" w:rsidRPr="00160286" w:rsidRDefault="00677791" w:rsidP="001050B0">
      <w:pPr>
        <w:ind w:left="709" w:right="757"/>
        <w:jc w:val="both"/>
        <w:rPr>
          <w:rFonts w:ascii="Palatino Linotype" w:hAnsi="Palatino Linotype"/>
          <w:i/>
          <w:sz w:val="22"/>
        </w:rPr>
      </w:pPr>
    </w:p>
    <w:p w:rsidR="00677791" w:rsidRPr="00160286" w:rsidRDefault="00677791" w:rsidP="001050B0">
      <w:pPr>
        <w:ind w:left="709" w:right="757"/>
        <w:jc w:val="both"/>
        <w:rPr>
          <w:rFonts w:ascii="Palatino Linotype" w:hAnsi="Palatino Linotype"/>
          <w:i/>
          <w:sz w:val="22"/>
        </w:rPr>
      </w:pPr>
      <w:r w:rsidRPr="00160286">
        <w:rPr>
          <w:rFonts w:ascii="Palatino Linotype" w:hAnsi="Palatino Linotype"/>
          <w:i/>
          <w:sz w:val="22"/>
        </w:rPr>
        <w:lastRenderedPageBreak/>
        <w:t>Para sostener lo anterior resulta irrelevante que en la página de internet de los sujetos obligados no se advierta al día de hoy la información solicitada, pues ese sólo hecho no les exime de su obligación de publicar la información de referencia.</w:t>
      </w:r>
    </w:p>
    <w:p w:rsidR="003E11D6" w:rsidRPr="00160286" w:rsidRDefault="003E11D6" w:rsidP="001050B0">
      <w:pPr>
        <w:spacing w:line="360" w:lineRule="auto"/>
        <w:jc w:val="both"/>
        <w:rPr>
          <w:rFonts w:ascii="Palatino Linotype" w:hAnsi="Palatino Linotype"/>
          <w:b/>
        </w:rPr>
      </w:pPr>
    </w:p>
    <w:p w:rsidR="009936FB" w:rsidRPr="00160286" w:rsidRDefault="009936FB" w:rsidP="001050B0">
      <w:pPr>
        <w:spacing w:line="360" w:lineRule="auto"/>
        <w:jc w:val="both"/>
        <w:rPr>
          <w:rFonts w:ascii="Palatino Linotype" w:hAnsi="Palatino Linotype"/>
        </w:rPr>
      </w:pPr>
      <w:r w:rsidRPr="00160286">
        <w:rPr>
          <w:rFonts w:ascii="Palatino Linotype" w:hAnsi="Palatino Linotype"/>
          <w:b/>
        </w:rPr>
        <w:t>Modalidad de Entrega:</w:t>
      </w:r>
      <w:r w:rsidRPr="00160286">
        <w:rPr>
          <w:rFonts w:ascii="Palatino Linotype" w:hAnsi="Palatino Linotype"/>
        </w:rPr>
        <w:t xml:space="preserve"> vía </w:t>
      </w:r>
      <w:r w:rsidR="00A42E88" w:rsidRPr="00160286">
        <w:rPr>
          <w:rFonts w:ascii="Palatino Linotype" w:hAnsi="Palatino Linotype"/>
          <w:b/>
        </w:rPr>
        <w:t>correo electrónico</w:t>
      </w:r>
      <w:r w:rsidR="00A42E88" w:rsidRPr="00160286">
        <w:rPr>
          <w:rFonts w:ascii="Palatino Linotype" w:hAnsi="Palatino Linotype"/>
        </w:rPr>
        <w:t>, en ambos casos</w:t>
      </w:r>
      <w:r w:rsidRPr="00160286">
        <w:rPr>
          <w:rFonts w:ascii="Palatino Linotype" w:hAnsi="Palatino Linotype"/>
        </w:rPr>
        <w:t>.</w:t>
      </w:r>
    </w:p>
    <w:p w:rsidR="00E970F9" w:rsidRPr="00160286" w:rsidRDefault="00E970F9" w:rsidP="001050B0">
      <w:pPr>
        <w:pStyle w:val="Prrafodelista"/>
        <w:spacing w:line="360" w:lineRule="auto"/>
        <w:ind w:left="0"/>
        <w:contextualSpacing/>
        <w:jc w:val="both"/>
        <w:rPr>
          <w:rFonts w:ascii="Palatino Linotype" w:hAnsi="Palatino Linotype"/>
          <w:b/>
        </w:rPr>
      </w:pPr>
    </w:p>
    <w:p w:rsidR="00E970F9" w:rsidRPr="00160286" w:rsidRDefault="00E970F9" w:rsidP="001050B0">
      <w:pPr>
        <w:pStyle w:val="Prrafodelista"/>
        <w:numPr>
          <w:ilvl w:val="0"/>
          <w:numId w:val="43"/>
        </w:numPr>
        <w:spacing w:line="360" w:lineRule="auto"/>
        <w:ind w:left="0" w:firstLine="0"/>
        <w:contextualSpacing/>
        <w:jc w:val="both"/>
        <w:rPr>
          <w:rFonts w:ascii="Palatino Linotype" w:hAnsi="Palatino Linotype" w:cs="Arial"/>
          <w:b/>
          <w:bCs/>
        </w:rPr>
      </w:pPr>
      <w:r w:rsidRPr="00160286">
        <w:rPr>
          <w:rFonts w:ascii="Palatino Linotype" w:hAnsi="Palatino Linotype" w:cs="Arial"/>
        </w:rPr>
        <w:t>En fecha diez de septiembre de dos mil dieciocho, la Titular de la Unidad de Transparencia realizó un</w:t>
      </w:r>
      <w:r w:rsidR="00A917C2" w:rsidRPr="00160286">
        <w:rPr>
          <w:rFonts w:ascii="Palatino Linotype" w:hAnsi="Palatino Linotype" w:cs="Arial"/>
        </w:rPr>
        <w:t xml:space="preserve"> requerimiento</w:t>
      </w:r>
      <w:r w:rsidRPr="00160286">
        <w:rPr>
          <w:rFonts w:ascii="Palatino Linotype" w:hAnsi="Palatino Linotype" w:cs="Arial"/>
        </w:rPr>
        <w:t xml:space="preserve"> de aclaración al entonces solicitante respecto de su solicitud </w:t>
      </w:r>
      <w:r w:rsidRPr="00160286">
        <w:rPr>
          <w:rFonts w:ascii="Palatino Linotype" w:hAnsi="Palatino Linotype" w:cs="Arial"/>
          <w:b/>
          <w:bCs/>
        </w:rPr>
        <w:t>00080/ACAMBAY/IP/2018</w:t>
      </w:r>
      <w:r w:rsidRPr="00160286">
        <w:rPr>
          <w:rFonts w:ascii="Palatino Linotype" w:hAnsi="Palatino Linotype" w:cs="Arial"/>
          <w:bCs/>
        </w:rPr>
        <w:t>, en los términos que a continuación se citan</w:t>
      </w:r>
      <w:r w:rsidRPr="00160286">
        <w:rPr>
          <w:rFonts w:ascii="Palatino Linotype" w:hAnsi="Palatino Linotype" w:cs="Arial"/>
        </w:rPr>
        <w:t>:</w:t>
      </w:r>
    </w:p>
    <w:p w:rsidR="00E970F9" w:rsidRPr="00160286" w:rsidRDefault="00E970F9" w:rsidP="001050B0">
      <w:pPr>
        <w:pStyle w:val="Prrafodelista"/>
        <w:spacing w:line="360" w:lineRule="auto"/>
        <w:ind w:left="0"/>
        <w:jc w:val="both"/>
        <w:rPr>
          <w:rFonts w:ascii="Palatino Linotype" w:hAnsi="Palatino Linotype" w:cs="Arial"/>
        </w:rPr>
      </w:pPr>
    </w:p>
    <w:p w:rsidR="00E970F9" w:rsidRPr="00160286" w:rsidRDefault="00E970F9" w:rsidP="001050B0">
      <w:pPr>
        <w:pStyle w:val="Prrafodelista"/>
        <w:ind w:left="709" w:right="757"/>
        <w:jc w:val="right"/>
        <w:rPr>
          <w:rFonts w:ascii="Palatino Linotype" w:hAnsi="Palatino Linotype" w:cs="Arial"/>
          <w:i/>
          <w:sz w:val="22"/>
        </w:rPr>
      </w:pPr>
      <w:r w:rsidRPr="00160286">
        <w:rPr>
          <w:rFonts w:ascii="Palatino Linotype" w:hAnsi="Palatino Linotype" w:cs="Arial"/>
          <w:i/>
          <w:sz w:val="22"/>
        </w:rPr>
        <w:t>“Acambay de Ruíz Castañeda, México a 10 de Septiembre de 2018</w:t>
      </w:r>
    </w:p>
    <w:p w:rsidR="00E970F9" w:rsidRPr="00160286" w:rsidRDefault="00E970F9" w:rsidP="001050B0">
      <w:pPr>
        <w:pStyle w:val="Prrafodelista"/>
        <w:ind w:left="709" w:right="757"/>
        <w:jc w:val="right"/>
        <w:rPr>
          <w:rFonts w:ascii="Palatino Linotype" w:hAnsi="Palatino Linotype" w:cs="Arial"/>
          <w:i/>
          <w:sz w:val="22"/>
        </w:rPr>
      </w:pPr>
      <w:r w:rsidRPr="00160286">
        <w:rPr>
          <w:rFonts w:ascii="Palatino Linotype" w:hAnsi="Palatino Linotype" w:cs="Arial"/>
          <w:i/>
          <w:sz w:val="22"/>
        </w:rPr>
        <w:t xml:space="preserve">Nombre del solicitante: </w:t>
      </w:r>
      <w:r w:rsidR="004E3133" w:rsidRPr="004E3133">
        <w:rPr>
          <w:rFonts w:ascii="Palatino Linotype" w:hAnsi="Palatino Linotype" w:cs="Arial"/>
          <w:i/>
          <w:sz w:val="22"/>
        </w:rPr>
        <w:t>xxxxx xxxxxxxx xxxxxx</w:t>
      </w:r>
    </w:p>
    <w:p w:rsidR="00E970F9" w:rsidRPr="00160286" w:rsidRDefault="00E970F9" w:rsidP="001050B0">
      <w:pPr>
        <w:pStyle w:val="Prrafodelista"/>
        <w:ind w:left="709" w:right="757"/>
        <w:jc w:val="right"/>
        <w:rPr>
          <w:rFonts w:ascii="Palatino Linotype" w:hAnsi="Palatino Linotype" w:cs="Arial"/>
          <w:i/>
          <w:sz w:val="22"/>
        </w:rPr>
      </w:pPr>
      <w:r w:rsidRPr="00160286">
        <w:rPr>
          <w:rFonts w:ascii="Palatino Linotype" w:hAnsi="Palatino Linotype" w:cs="Arial"/>
          <w:i/>
          <w:sz w:val="22"/>
        </w:rPr>
        <w:t>Folio de la solicitud: 00080/ACAMBAY/IP/2018</w:t>
      </w:r>
    </w:p>
    <w:p w:rsidR="00E970F9" w:rsidRPr="00160286" w:rsidRDefault="00E970F9" w:rsidP="001050B0">
      <w:pPr>
        <w:pStyle w:val="Prrafodelista"/>
        <w:ind w:left="709" w:right="757"/>
        <w:jc w:val="right"/>
        <w:rPr>
          <w:rFonts w:ascii="Palatino Linotype" w:hAnsi="Palatino Linotype" w:cs="Arial"/>
          <w:i/>
          <w:sz w:val="22"/>
        </w:rPr>
      </w:pPr>
    </w:p>
    <w:p w:rsidR="00E970F9" w:rsidRPr="00160286" w:rsidRDefault="00E970F9" w:rsidP="001050B0">
      <w:pPr>
        <w:pStyle w:val="Prrafodelista"/>
        <w:ind w:left="709" w:right="757"/>
        <w:jc w:val="both"/>
        <w:rPr>
          <w:rFonts w:ascii="Palatino Linotype" w:hAnsi="Palatino Linotype" w:cs="Arial"/>
          <w:i/>
          <w:sz w:val="22"/>
        </w:rPr>
      </w:pPr>
      <w:r w:rsidRPr="00160286">
        <w:rPr>
          <w:rFonts w:ascii="Palatino Linotype" w:hAnsi="Palatino Linotype" w:cs="Arial"/>
          <w:i/>
          <w:sz w:val="22"/>
        </w:rPr>
        <w:t>Con fundamento en el articulo 159 de la Ley de Transparencia y Acceso a la Información Pública del Estado de México y Municipios, se le requiere para que dentro del plazo de diez días hábiles realice lo siguiente:</w:t>
      </w:r>
    </w:p>
    <w:p w:rsidR="00E970F9" w:rsidRPr="00160286" w:rsidRDefault="00E970F9" w:rsidP="001050B0">
      <w:pPr>
        <w:pStyle w:val="Prrafodelista"/>
        <w:ind w:left="709" w:right="757"/>
        <w:jc w:val="both"/>
        <w:rPr>
          <w:rFonts w:ascii="Palatino Linotype" w:hAnsi="Palatino Linotype" w:cs="Arial"/>
          <w:i/>
          <w:sz w:val="22"/>
        </w:rPr>
      </w:pPr>
    </w:p>
    <w:p w:rsidR="00E970F9" w:rsidRPr="00160286" w:rsidRDefault="00E970F9" w:rsidP="001050B0">
      <w:pPr>
        <w:pStyle w:val="Prrafodelista"/>
        <w:ind w:left="709" w:right="757"/>
        <w:jc w:val="both"/>
        <w:rPr>
          <w:rFonts w:ascii="Palatino Linotype" w:hAnsi="Palatino Linotype" w:cs="Arial"/>
          <w:i/>
          <w:sz w:val="22"/>
        </w:rPr>
      </w:pPr>
      <w:r w:rsidRPr="00160286">
        <w:rPr>
          <w:rFonts w:ascii="Palatino Linotype" w:hAnsi="Palatino Linotype" w:cs="Arial"/>
          <w:i/>
          <w:sz w:val="22"/>
        </w:rPr>
        <w:t>Con fundamento en el articulo 159 de la Ley de Transparencia y Acceso a la Información Pública del Estado de México y Municipios, me permito solicitar que precise de manera detallada la información que requiere en cada fracción, toda vez que usted no localiza la información en la plataforma refiriéndole que el link que debe consultar es: http://www.ipomex.org.mx/ipo3/lgt/indice/acambay.web, puesto que si existe información disponible en dichas fracciones por lo que le pido sea mas especifico en mencionar la información que solicita se le entregue, a fin de dar una mejor atención a su solicitud.</w:t>
      </w:r>
    </w:p>
    <w:p w:rsidR="00E970F9" w:rsidRPr="00160286" w:rsidRDefault="00E970F9" w:rsidP="001050B0">
      <w:pPr>
        <w:pStyle w:val="Prrafodelista"/>
        <w:ind w:left="709" w:right="757"/>
        <w:jc w:val="both"/>
        <w:rPr>
          <w:rFonts w:ascii="Palatino Linotype" w:hAnsi="Palatino Linotype" w:cs="Arial"/>
          <w:i/>
          <w:sz w:val="22"/>
        </w:rPr>
      </w:pPr>
    </w:p>
    <w:p w:rsidR="00E970F9" w:rsidRPr="00160286" w:rsidRDefault="00E970F9" w:rsidP="001050B0">
      <w:pPr>
        <w:pStyle w:val="Prrafodelista"/>
        <w:ind w:left="709" w:right="757"/>
        <w:jc w:val="both"/>
        <w:rPr>
          <w:rFonts w:ascii="Palatino Linotype" w:hAnsi="Palatino Linotype" w:cs="Arial"/>
          <w:i/>
          <w:sz w:val="22"/>
        </w:rPr>
      </w:pPr>
      <w:r w:rsidRPr="00160286">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E970F9" w:rsidRPr="00160286" w:rsidRDefault="00E970F9" w:rsidP="001050B0">
      <w:pPr>
        <w:pStyle w:val="Prrafodelista"/>
        <w:ind w:left="709" w:right="757"/>
        <w:jc w:val="both"/>
        <w:rPr>
          <w:rFonts w:ascii="Palatino Linotype" w:hAnsi="Palatino Linotype" w:cs="Arial"/>
          <w:i/>
          <w:sz w:val="22"/>
        </w:rPr>
      </w:pPr>
    </w:p>
    <w:p w:rsidR="00E970F9" w:rsidRPr="00160286" w:rsidRDefault="00E970F9" w:rsidP="001050B0">
      <w:pPr>
        <w:pStyle w:val="Prrafodelista"/>
        <w:ind w:left="709" w:right="757"/>
        <w:jc w:val="both"/>
        <w:rPr>
          <w:rFonts w:ascii="Palatino Linotype" w:hAnsi="Palatino Linotype" w:cs="Arial"/>
          <w:i/>
          <w:sz w:val="22"/>
        </w:rPr>
      </w:pPr>
      <w:r w:rsidRPr="00160286">
        <w:rPr>
          <w:rFonts w:ascii="Palatino Linotype" w:hAnsi="Palatino Linotype" w:cs="Arial"/>
          <w:i/>
          <w:sz w:val="22"/>
        </w:rPr>
        <w:t>ATENTAMENTE</w:t>
      </w:r>
    </w:p>
    <w:p w:rsidR="00E970F9" w:rsidRPr="00160286" w:rsidRDefault="00E970F9" w:rsidP="001050B0">
      <w:pPr>
        <w:pStyle w:val="Prrafodelista"/>
        <w:ind w:left="709" w:right="757"/>
        <w:jc w:val="both"/>
        <w:rPr>
          <w:rFonts w:ascii="Palatino Linotype" w:hAnsi="Palatino Linotype" w:cs="Arial"/>
          <w:i/>
          <w:sz w:val="22"/>
        </w:rPr>
      </w:pPr>
      <w:r w:rsidRPr="00160286">
        <w:rPr>
          <w:rFonts w:ascii="Palatino Linotype" w:hAnsi="Palatino Linotype" w:cs="Arial"/>
          <w:i/>
          <w:sz w:val="22"/>
        </w:rPr>
        <w:t>Lic. Etaly Barrios Gomez”</w:t>
      </w:r>
    </w:p>
    <w:p w:rsidR="00E970F9" w:rsidRPr="00160286" w:rsidRDefault="00E970F9" w:rsidP="001050B0">
      <w:pPr>
        <w:tabs>
          <w:tab w:val="left" w:pos="8222"/>
          <w:tab w:val="left" w:pos="9214"/>
        </w:tabs>
        <w:spacing w:line="360" w:lineRule="auto"/>
        <w:jc w:val="both"/>
        <w:rPr>
          <w:rFonts w:ascii="Palatino Linotype" w:hAnsi="Palatino Linotype" w:cs="Arial"/>
        </w:rPr>
      </w:pPr>
      <w:r w:rsidRPr="00160286">
        <w:rPr>
          <w:rFonts w:ascii="Palatino Linotype" w:hAnsi="Palatino Linotype" w:cs="Arial"/>
        </w:rPr>
        <w:lastRenderedPageBreak/>
        <w:t xml:space="preserve">Cabe señalar que dicho requerimiento fue atendido por el ciudadano el doce de septiembre del año dos mil dieciocho en los términos que obran en el expediente respectivo, por lo que se inserta constancia de ello: </w:t>
      </w:r>
    </w:p>
    <w:p w:rsidR="00E970F9" w:rsidRPr="00160286" w:rsidRDefault="00E970F9" w:rsidP="001050B0">
      <w:pPr>
        <w:tabs>
          <w:tab w:val="left" w:pos="8222"/>
          <w:tab w:val="left" w:pos="9214"/>
        </w:tabs>
        <w:spacing w:line="360" w:lineRule="auto"/>
        <w:jc w:val="both"/>
        <w:rPr>
          <w:rFonts w:ascii="Palatino Linotype" w:hAnsi="Palatino Linotype" w:cs="Arial"/>
        </w:rPr>
      </w:pPr>
    </w:p>
    <w:p w:rsidR="00E970F9" w:rsidRPr="00160286" w:rsidRDefault="004E3133" w:rsidP="001050B0">
      <w:pPr>
        <w:tabs>
          <w:tab w:val="left" w:pos="8222"/>
          <w:tab w:val="left" w:pos="9214"/>
        </w:tabs>
        <w:spacing w:line="360" w:lineRule="auto"/>
        <w:jc w:val="both"/>
        <w:rPr>
          <w:rFonts w:ascii="Palatino Linotype" w:hAnsi="Palatino Linotype" w:cs="Arial"/>
        </w:rPr>
      </w:pPr>
      <w:r>
        <w:rPr>
          <w:noProof/>
          <w:lang w:eastAsia="es-MX"/>
        </w:rPr>
        <w:drawing>
          <wp:inline distT="0" distB="0" distL="0" distR="0" wp14:anchorId="3AFD6409" wp14:editId="5C158EFD">
            <wp:extent cx="5791835" cy="47891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789170"/>
                    </a:xfrm>
                    <a:prstGeom prst="rect">
                      <a:avLst/>
                    </a:prstGeom>
                  </pic:spPr>
                </pic:pic>
              </a:graphicData>
            </a:graphic>
          </wp:inline>
        </w:drawing>
      </w:r>
      <w:bookmarkStart w:id="0" w:name="_GoBack"/>
      <w:bookmarkEnd w:id="0"/>
    </w:p>
    <w:p w:rsidR="00E970F9" w:rsidRPr="00160286" w:rsidRDefault="00E970F9" w:rsidP="001050B0">
      <w:pPr>
        <w:tabs>
          <w:tab w:val="left" w:pos="8222"/>
          <w:tab w:val="left" w:pos="9214"/>
        </w:tabs>
        <w:spacing w:line="360" w:lineRule="auto"/>
        <w:jc w:val="both"/>
        <w:rPr>
          <w:rFonts w:ascii="Palatino Linotype" w:hAnsi="Palatino Linotype" w:cs="Arial"/>
        </w:rPr>
      </w:pPr>
    </w:p>
    <w:p w:rsidR="00E970F9" w:rsidRPr="00160286" w:rsidRDefault="00E970F9" w:rsidP="001050B0">
      <w:pPr>
        <w:tabs>
          <w:tab w:val="left" w:pos="8222"/>
          <w:tab w:val="left" w:pos="9214"/>
        </w:tabs>
        <w:spacing w:line="360" w:lineRule="auto"/>
        <w:jc w:val="both"/>
        <w:rPr>
          <w:rFonts w:ascii="Palatino Linotype" w:hAnsi="Palatino Linotype" w:cs="Arial"/>
        </w:rPr>
      </w:pPr>
      <w:r w:rsidRPr="00160286">
        <w:rPr>
          <w:rFonts w:ascii="Palatino Linotype" w:hAnsi="Palatino Linotype" w:cs="Arial"/>
        </w:rPr>
        <w:t xml:space="preserve">Adjuntando un escrito que versa en los mismos términos que el documento remitido al momento de la formulación de su solicitud de acceso a la información por lo que en obvio de repeticiones se omite su inserción. </w:t>
      </w:r>
    </w:p>
    <w:p w:rsidR="00964F41" w:rsidRPr="00160286" w:rsidRDefault="00E970F9" w:rsidP="001050B0">
      <w:pPr>
        <w:pStyle w:val="Prrafodelista"/>
        <w:numPr>
          <w:ilvl w:val="0"/>
          <w:numId w:val="43"/>
        </w:numPr>
        <w:spacing w:line="360" w:lineRule="auto"/>
        <w:ind w:left="0" w:firstLine="0"/>
        <w:jc w:val="both"/>
        <w:rPr>
          <w:rFonts w:ascii="Palatino Linotype" w:hAnsi="Palatino Linotype" w:cs="Arial"/>
          <w:lang w:val="es-ES_tradnl"/>
        </w:rPr>
      </w:pPr>
      <w:r w:rsidRPr="00160286">
        <w:rPr>
          <w:rFonts w:ascii="Palatino Linotype" w:hAnsi="Palatino Linotype" w:cs="Arial"/>
          <w:lang w:val="es-ES_tradnl"/>
        </w:rPr>
        <w:lastRenderedPageBreak/>
        <w:t>E</w:t>
      </w:r>
      <w:r w:rsidR="00683F0F" w:rsidRPr="00160286">
        <w:rPr>
          <w:rFonts w:ascii="Palatino Linotype" w:hAnsi="Palatino Linotype" w:cs="Arial"/>
          <w:lang w:val="es-ES_tradnl"/>
        </w:rPr>
        <w:t xml:space="preserve">n </w:t>
      </w:r>
      <w:r w:rsidR="00964F41" w:rsidRPr="00160286">
        <w:rPr>
          <w:rFonts w:ascii="Palatino Linotype" w:hAnsi="Palatino Linotype" w:cs="Arial"/>
          <w:lang w:val="es-ES_tradnl"/>
        </w:rPr>
        <w:t>in</w:t>
      </w:r>
      <w:r w:rsidR="00683F0F" w:rsidRPr="00160286">
        <w:rPr>
          <w:rFonts w:ascii="Palatino Linotype" w:hAnsi="Palatino Linotype" w:cs="Arial"/>
          <w:lang w:val="es-ES_tradnl"/>
        </w:rPr>
        <w:t xml:space="preserve">cumplimiento al artículo 162 de la Ley de Transparencia y Acceso a la Información Pública del Estado de México y Municipios, </w:t>
      </w:r>
      <w:r w:rsidR="00964F41" w:rsidRPr="00160286">
        <w:rPr>
          <w:rFonts w:ascii="Palatino Linotype" w:hAnsi="Palatino Linotype" w:cs="Arial"/>
          <w:lang w:val="es-ES_tradnl"/>
        </w:rPr>
        <w:t>se precisa</w:t>
      </w:r>
      <w:r w:rsidR="00143886" w:rsidRPr="00160286">
        <w:rPr>
          <w:rFonts w:ascii="Palatino Linotype" w:hAnsi="Palatino Linotype"/>
        </w:rPr>
        <w:t xml:space="preserve"> que de las constancias que integran </w:t>
      </w:r>
      <w:r w:rsidRPr="00160286">
        <w:rPr>
          <w:rFonts w:ascii="Palatino Linotype" w:hAnsi="Palatino Linotype"/>
        </w:rPr>
        <w:t>los</w:t>
      </w:r>
      <w:r w:rsidR="00143886" w:rsidRPr="00160286">
        <w:rPr>
          <w:rFonts w:ascii="Palatino Linotype" w:hAnsi="Palatino Linotype"/>
        </w:rPr>
        <w:t xml:space="preserve"> expediente</w:t>
      </w:r>
      <w:r w:rsidRPr="00160286">
        <w:rPr>
          <w:rFonts w:ascii="Palatino Linotype" w:hAnsi="Palatino Linotype"/>
        </w:rPr>
        <w:t>s</w:t>
      </w:r>
      <w:r w:rsidR="00143886" w:rsidRPr="00160286">
        <w:rPr>
          <w:rFonts w:ascii="Palatino Linotype" w:hAnsi="Palatino Linotype"/>
        </w:rPr>
        <w:t xml:space="preserve"> electrónico</w:t>
      </w:r>
      <w:r w:rsidRPr="00160286">
        <w:rPr>
          <w:rFonts w:ascii="Palatino Linotype" w:hAnsi="Palatino Linotype"/>
        </w:rPr>
        <w:t>s</w:t>
      </w:r>
      <w:r w:rsidR="00143886" w:rsidRPr="00160286">
        <w:rPr>
          <w:rFonts w:ascii="Palatino Linotype" w:hAnsi="Palatino Linotype"/>
        </w:rPr>
        <w:t xml:space="preserve"> del </w:t>
      </w:r>
      <w:r w:rsidR="00143886" w:rsidRPr="00160286">
        <w:rPr>
          <w:rFonts w:ascii="Palatino Linotype" w:hAnsi="Palatino Linotype"/>
          <w:b/>
        </w:rPr>
        <w:t xml:space="preserve">SAIMEX </w:t>
      </w:r>
      <w:r w:rsidR="00143886" w:rsidRPr="00160286">
        <w:rPr>
          <w:rFonts w:ascii="Palatino Linotype" w:hAnsi="Palatino Linotype"/>
        </w:rPr>
        <w:t>de la solicitud</w:t>
      </w:r>
      <w:r w:rsidRPr="00160286">
        <w:rPr>
          <w:rFonts w:ascii="Palatino Linotype" w:hAnsi="Palatino Linotype"/>
        </w:rPr>
        <w:t>es</w:t>
      </w:r>
      <w:r w:rsidR="00143886" w:rsidRPr="00160286">
        <w:rPr>
          <w:rFonts w:ascii="Palatino Linotype" w:hAnsi="Palatino Linotype"/>
        </w:rPr>
        <w:t xml:space="preserve"> </w:t>
      </w:r>
      <w:r w:rsidRPr="00160286">
        <w:rPr>
          <w:rFonts w:ascii="Palatino Linotype" w:hAnsi="Palatino Linotype"/>
          <w:b/>
        </w:rPr>
        <w:t>00080/ACAMBAY/IP/2018</w:t>
      </w:r>
      <w:r w:rsidRPr="00160286">
        <w:rPr>
          <w:rFonts w:ascii="Palatino Linotype" w:hAnsi="Palatino Linotype"/>
        </w:rPr>
        <w:t xml:space="preserve"> y </w:t>
      </w:r>
      <w:r w:rsidRPr="00160286">
        <w:rPr>
          <w:rFonts w:ascii="Palatino Linotype" w:hAnsi="Palatino Linotype"/>
          <w:b/>
          <w:bCs/>
        </w:rPr>
        <w:t xml:space="preserve">00081/ACAMBAY/IP/2018 </w:t>
      </w:r>
      <w:r w:rsidR="00143886" w:rsidRPr="00160286">
        <w:rPr>
          <w:rFonts w:ascii="Palatino Linotype" w:hAnsi="Palatino Linotype"/>
          <w:bCs/>
        </w:rPr>
        <w:t>no se advierte el apartado de requerimiento</w:t>
      </w:r>
      <w:r w:rsidRPr="00160286">
        <w:rPr>
          <w:rFonts w:ascii="Palatino Linotype" w:hAnsi="Palatino Linotype"/>
          <w:bCs/>
        </w:rPr>
        <w:t>s</w:t>
      </w:r>
      <w:r w:rsidR="00143886" w:rsidRPr="00160286">
        <w:rPr>
          <w:rFonts w:ascii="Palatino Linotype" w:hAnsi="Palatino Linotype"/>
          <w:bCs/>
        </w:rPr>
        <w:t xml:space="preserve"> a los servidores públicos habilitados competentes por parte del </w:t>
      </w:r>
      <w:r w:rsidR="00143886" w:rsidRPr="00160286">
        <w:rPr>
          <w:rFonts w:ascii="Palatino Linotype" w:hAnsi="Palatino Linotype" w:cs="Arial"/>
          <w:lang w:val="es-ES_tradnl"/>
        </w:rPr>
        <w:t xml:space="preserve">Titular de la Unidad de Transparencia del </w:t>
      </w:r>
      <w:r w:rsidR="00143886" w:rsidRPr="00160286">
        <w:rPr>
          <w:rFonts w:ascii="Palatino Linotype" w:hAnsi="Palatino Linotype" w:cs="Arial"/>
          <w:b/>
          <w:lang w:val="es-ES_tradnl"/>
        </w:rPr>
        <w:t>SUJETO OBLIGADO</w:t>
      </w:r>
      <w:r w:rsidR="00143886" w:rsidRPr="00160286">
        <w:rPr>
          <w:rFonts w:ascii="Palatino Linotype" w:hAnsi="Palatino Linotype" w:cs="Arial"/>
          <w:lang w:val="es-ES_tradnl"/>
        </w:rPr>
        <w:t>.</w:t>
      </w:r>
    </w:p>
    <w:p w:rsidR="00964F41" w:rsidRPr="00160286" w:rsidRDefault="00964F41" w:rsidP="001050B0">
      <w:pPr>
        <w:pStyle w:val="Prrafodelista"/>
        <w:spacing w:line="360" w:lineRule="auto"/>
        <w:ind w:left="0"/>
        <w:jc w:val="both"/>
        <w:rPr>
          <w:rFonts w:ascii="Palatino Linotype" w:hAnsi="Palatino Linotype" w:cs="Arial"/>
          <w:lang w:val="es-ES_tradnl"/>
        </w:rPr>
      </w:pPr>
    </w:p>
    <w:p w:rsidR="007443A9" w:rsidRPr="00160286" w:rsidRDefault="007443A9" w:rsidP="001050B0">
      <w:pPr>
        <w:pStyle w:val="Prrafodelista"/>
        <w:numPr>
          <w:ilvl w:val="0"/>
          <w:numId w:val="43"/>
        </w:numPr>
        <w:spacing w:line="360" w:lineRule="auto"/>
        <w:ind w:left="0" w:firstLine="0"/>
        <w:jc w:val="both"/>
        <w:rPr>
          <w:rFonts w:ascii="Palatino Linotype" w:hAnsi="Palatino Linotype" w:cs="Arial"/>
          <w:lang w:val="es-ES_tradnl"/>
        </w:rPr>
      </w:pPr>
      <w:r w:rsidRPr="00160286">
        <w:rPr>
          <w:rFonts w:ascii="Palatino Linotype" w:hAnsi="Palatino Linotype" w:cs="Arial"/>
        </w:rPr>
        <w:t>De</w:t>
      </w:r>
      <w:r w:rsidR="0063507E" w:rsidRPr="00160286">
        <w:rPr>
          <w:rFonts w:ascii="Palatino Linotype" w:hAnsi="Palatino Linotype" w:cs="Arial"/>
        </w:rPr>
        <w:t xml:space="preserve"> los </w:t>
      </w:r>
      <w:r w:rsidR="00A42E88" w:rsidRPr="00160286">
        <w:rPr>
          <w:rFonts w:ascii="Palatino Linotype" w:hAnsi="Palatino Linotype" w:cs="Arial"/>
        </w:rPr>
        <w:t>expediente</w:t>
      </w:r>
      <w:r w:rsidR="0063507E" w:rsidRPr="00160286">
        <w:rPr>
          <w:rFonts w:ascii="Palatino Linotype" w:hAnsi="Palatino Linotype" w:cs="Arial"/>
        </w:rPr>
        <w:t>s</w:t>
      </w:r>
      <w:r w:rsidR="00A42E88" w:rsidRPr="00160286">
        <w:rPr>
          <w:rFonts w:ascii="Palatino Linotype" w:hAnsi="Palatino Linotype" w:cs="Arial"/>
        </w:rPr>
        <w:t xml:space="preserve"> </w:t>
      </w:r>
      <w:r w:rsidRPr="00160286">
        <w:rPr>
          <w:rFonts w:ascii="Palatino Linotype" w:hAnsi="Palatino Linotype" w:cs="Arial"/>
        </w:rPr>
        <w:t>electrónico</w:t>
      </w:r>
      <w:r w:rsidR="0063507E" w:rsidRPr="00160286">
        <w:rPr>
          <w:rFonts w:ascii="Palatino Linotype" w:hAnsi="Palatino Linotype" w:cs="Arial"/>
        </w:rPr>
        <w:t>s</w:t>
      </w:r>
      <w:r w:rsidRPr="00160286">
        <w:rPr>
          <w:rFonts w:ascii="Palatino Linotype" w:hAnsi="Palatino Linotype" w:cs="Arial"/>
        </w:rPr>
        <w:t xml:space="preserve"> del </w:t>
      </w:r>
      <w:r w:rsidRPr="00160286">
        <w:rPr>
          <w:rFonts w:ascii="Palatino Linotype" w:hAnsi="Palatino Linotype" w:cs="Arial"/>
          <w:b/>
        </w:rPr>
        <w:t>SAIMEX</w:t>
      </w:r>
      <w:r w:rsidRPr="00160286">
        <w:rPr>
          <w:rFonts w:ascii="Palatino Linotype" w:hAnsi="Palatino Linotype" w:cs="Arial"/>
        </w:rPr>
        <w:t>, se advierte que en fecha</w:t>
      </w:r>
      <w:r w:rsidR="00964F41" w:rsidRPr="00160286">
        <w:rPr>
          <w:rFonts w:ascii="Palatino Linotype" w:hAnsi="Palatino Linotype" w:cs="Arial"/>
        </w:rPr>
        <w:t xml:space="preserve"> uno de octubre de dos mil </w:t>
      </w:r>
      <w:r w:rsidR="00072C10" w:rsidRPr="00160286">
        <w:rPr>
          <w:rFonts w:ascii="Palatino Linotype" w:hAnsi="Palatino Linotype" w:cs="Arial"/>
        </w:rPr>
        <w:t>dieciocho</w:t>
      </w:r>
      <w:r w:rsidRPr="00160286">
        <w:rPr>
          <w:rFonts w:ascii="Palatino Linotype" w:hAnsi="Palatino Linotype" w:cs="Arial"/>
        </w:rPr>
        <w:t xml:space="preserve">, </w:t>
      </w:r>
      <w:r w:rsidRPr="00160286">
        <w:rPr>
          <w:rFonts w:ascii="Palatino Linotype" w:hAnsi="Palatino Linotype" w:cs="Arial"/>
          <w:b/>
        </w:rPr>
        <w:t xml:space="preserve">EL SUJETO OBLIGADO </w:t>
      </w:r>
      <w:r w:rsidR="00883964" w:rsidRPr="00160286">
        <w:rPr>
          <w:rFonts w:ascii="Palatino Linotype" w:hAnsi="Palatino Linotype" w:cs="Arial"/>
        </w:rPr>
        <w:t xml:space="preserve">emitió </w:t>
      </w:r>
      <w:r w:rsidR="00143886" w:rsidRPr="00160286">
        <w:rPr>
          <w:rFonts w:ascii="Palatino Linotype" w:hAnsi="Palatino Linotype" w:cs="Arial"/>
        </w:rPr>
        <w:t xml:space="preserve">sus </w:t>
      </w:r>
      <w:r w:rsidR="00883964" w:rsidRPr="00160286">
        <w:rPr>
          <w:rFonts w:ascii="Palatino Linotype" w:hAnsi="Palatino Linotype" w:cs="Arial"/>
        </w:rPr>
        <w:t xml:space="preserve">respuestas en los </w:t>
      </w:r>
      <w:r w:rsidR="00D30260" w:rsidRPr="00160286">
        <w:rPr>
          <w:rFonts w:ascii="Palatino Linotype" w:hAnsi="Palatino Linotype" w:cs="Arial"/>
        </w:rPr>
        <w:t xml:space="preserve">términos </w:t>
      </w:r>
      <w:r w:rsidR="00883964" w:rsidRPr="00160286">
        <w:rPr>
          <w:rFonts w:ascii="Palatino Linotype" w:hAnsi="Palatino Linotype" w:cs="Arial"/>
        </w:rPr>
        <w:t xml:space="preserve">siguientes: </w:t>
      </w:r>
    </w:p>
    <w:p w:rsidR="00964F41" w:rsidRPr="00160286" w:rsidRDefault="00964F41" w:rsidP="001050B0">
      <w:pPr>
        <w:tabs>
          <w:tab w:val="left" w:pos="8222"/>
        </w:tabs>
        <w:ind w:left="709" w:right="757"/>
        <w:jc w:val="center"/>
        <w:rPr>
          <w:rFonts w:ascii="Palatino Linotype" w:hAnsi="Palatino Linotype" w:cs="Arial"/>
          <w:b/>
          <w:i/>
        </w:rPr>
      </w:pPr>
    </w:p>
    <w:p w:rsidR="00964F41" w:rsidRPr="00160286" w:rsidRDefault="00964F41" w:rsidP="001050B0">
      <w:pPr>
        <w:tabs>
          <w:tab w:val="left" w:pos="8222"/>
        </w:tabs>
        <w:ind w:left="709" w:right="757"/>
        <w:jc w:val="center"/>
        <w:rPr>
          <w:rFonts w:ascii="Palatino Linotype" w:hAnsi="Palatino Linotype" w:cs="Arial"/>
          <w:b/>
          <w:i/>
        </w:rPr>
      </w:pPr>
      <w:r w:rsidRPr="00160286">
        <w:rPr>
          <w:rFonts w:ascii="Palatino Linotype" w:hAnsi="Palatino Linotype" w:cs="Arial"/>
          <w:b/>
          <w:i/>
        </w:rPr>
        <w:t>00080/ACAMBAY/IP/2018</w:t>
      </w:r>
    </w:p>
    <w:p w:rsidR="00964F41" w:rsidRPr="00160286" w:rsidRDefault="00964F41" w:rsidP="001050B0">
      <w:pPr>
        <w:tabs>
          <w:tab w:val="left" w:pos="8222"/>
        </w:tabs>
        <w:ind w:left="709" w:right="757"/>
        <w:jc w:val="center"/>
        <w:rPr>
          <w:rFonts w:ascii="Palatino Linotype" w:hAnsi="Palatino Linotype" w:cs="Arial"/>
          <w:b/>
          <w:i/>
        </w:rPr>
      </w:pPr>
    </w:p>
    <w:p w:rsidR="00964F41" w:rsidRPr="00160286" w:rsidRDefault="00964F41" w:rsidP="001050B0">
      <w:pPr>
        <w:tabs>
          <w:tab w:val="left" w:pos="8222"/>
        </w:tabs>
        <w:ind w:left="709" w:right="757"/>
        <w:jc w:val="right"/>
        <w:rPr>
          <w:rFonts w:ascii="Palatino Linotype" w:hAnsi="Palatino Linotype" w:cs="Arial"/>
          <w:i/>
          <w:sz w:val="22"/>
        </w:rPr>
      </w:pPr>
      <w:r w:rsidRPr="00160286">
        <w:rPr>
          <w:rFonts w:ascii="Palatino Linotype" w:hAnsi="Palatino Linotype" w:cs="Arial"/>
          <w:i/>
          <w:sz w:val="22"/>
        </w:rPr>
        <w:t>“Acambay de Ruíz Castañeda, México a 01 de Octubre de 2018</w:t>
      </w:r>
    </w:p>
    <w:p w:rsidR="00964F41" w:rsidRPr="00160286" w:rsidRDefault="00964F41" w:rsidP="001050B0">
      <w:pPr>
        <w:tabs>
          <w:tab w:val="left" w:pos="8222"/>
        </w:tabs>
        <w:ind w:left="709" w:right="757"/>
        <w:jc w:val="right"/>
        <w:rPr>
          <w:rFonts w:ascii="Palatino Linotype" w:hAnsi="Palatino Linotype" w:cs="Arial"/>
          <w:i/>
          <w:sz w:val="22"/>
        </w:rPr>
      </w:pPr>
      <w:r w:rsidRPr="00160286">
        <w:rPr>
          <w:rFonts w:ascii="Palatino Linotype" w:hAnsi="Palatino Linotype" w:cs="Arial"/>
          <w:i/>
          <w:sz w:val="22"/>
        </w:rPr>
        <w:t xml:space="preserve">Nombre del solicitante: </w:t>
      </w:r>
      <w:r w:rsidR="004E3133" w:rsidRPr="004E3133">
        <w:rPr>
          <w:rFonts w:ascii="Palatino Linotype" w:hAnsi="Palatino Linotype" w:cs="Arial"/>
          <w:i/>
          <w:sz w:val="22"/>
        </w:rPr>
        <w:t>xxxxx xxxxxxxx xxxxxx</w:t>
      </w:r>
    </w:p>
    <w:p w:rsidR="00964F41" w:rsidRPr="00160286" w:rsidRDefault="00964F41" w:rsidP="001050B0">
      <w:pPr>
        <w:tabs>
          <w:tab w:val="left" w:pos="8222"/>
        </w:tabs>
        <w:ind w:left="709" w:right="757"/>
        <w:jc w:val="right"/>
        <w:rPr>
          <w:rFonts w:ascii="Palatino Linotype" w:hAnsi="Palatino Linotype" w:cs="Arial"/>
          <w:i/>
          <w:sz w:val="22"/>
        </w:rPr>
      </w:pPr>
      <w:r w:rsidRPr="00160286">
        <w:rPr>
          <w:rFonts w:ascii="Palatino Linotype" w:hAnsi="Palatino Linotype" w:cs="Arial"/>
          <w:i/>
          <w:sz w:val="22"/>
        </w:rPr>
        <w:t>Folio de la solicitud: 00080/ACAMBAY/IP/2018</w:t>
      </w:r>
    </w:p>
    <w:p w:rsidR="00964F41" w:rsidRPr="00160286" w:rsidRDefault="00964F41" w:rsidP="001050B0">
      <w:pPr>
        <w:tabs>
          <w:tab w:val="left" w:pos="8222"/>
        </w:tabs>
        <w:ind w:left="709" w:right="757"/>
        <w:jc w:val="both"/>
        <w:rPr>
          <w:rFonts w:ascii="Palatino Linotype" w:hAnsi="Palatino Linotype" w:cs="Arial"/>
          <w:i/>
          <w:sz w:val="22"/>
        </w:rPr>
      </w:pPr>
    </w:p>
    <w:p w:rsidR="00964F41" w:rsidRPr="00160286" w:rsidRDefault="00964F41" w:rsidP="001050B0">
      <w:pPr>
        <w:tabs>
          <w:tab w:val="left" w:pos="8222"/>
        </w:tabs>
        <w:ind w:left="709" w:right="757"/>
        <w:jc w:val="both"/>
        <w:rPr>
          <w:rFonts w:ascii="Palatino Linotype" w:hAnsi="Palatino Linotype" w:cs="Arial"/>
          <w:i/>
          <w:sz w:val="22"/>
        </w:rPr>
      </w:pPr>
      <w:r w:rsidRPr="00160286">
        <w:rPr>
          <w:rFonts w:ascii="Palatino Linotype" w:hAnsi="Palatino Linotype" w:cs="Arial"/>
          <w:i/>
          <w:sz w:val="22"/>
        </w:rPr>
        <w:t>Con fundamento en el artículo 46 de la Ley de Transparencia y Acceso a la Información Pública del Estado de México y Municipios, le contestamos que:</w:t>
      </w:r>
    </w:p>
    <w:p w:rsidR="00964F41" w:rsidRPr="00160286" w:rsidRDefault="00964F41" w:rsidP="001050B0">
      <w:pPr>
        <w:tabs>
          <w:tab w:val="left" w:pos="8222"/>
        </w:tabs>
        <w:ind w:left="709" w:right="757"/>
        <w:jc w:val="both"/>
        <w:rPr>
          <w:rFonts w:ascii="Palatino Linotype" w:hAnsi="Palatino Linotype" w:cs="Arial"/>
          <w:i/>
          <w:sz w:val="22"/>
        </w:rPr>
      </w:pPr>
    </w:p>
    <w:p w:rsidR="00964F41" w:rsidRPr="00160286" w:rsidRDefault="00964F41" w:rsidP="001050B0">
      <w:pPr>
        <w:tabs>
          <w:tab w:val="left" w:pos="8222"/>
        </w:tabs>
        <w:ind w:left="709" w:right="757"/>
        <w:jc w:val="both"/>
        <w:rPr>
          <w:rFonts w:ascii="Palatino Linotype" w:hAnsi="Palatino Linotype" w:cs="Arial"/>
          <w:i/>
          <w:sz w:val="22"/>
        </w:rPr>
      </w:pPr>
      <w:r w:rsidRPr="00160286">
        <w:rPr>
          <w:rFonts w:ascii="Palatino Linotype" w:hAnsi="Palatino Linotype" w:cs="Arial"/>
          <w:i/>
          <w:sz w:val="22"/>
        </w:rPr>
        <w:t>en atención a su solicitud de información No. 00080/ACAMBAY/IP/2018, recibida por esta dependencia vía Sistema Electrónico Denominado Sistema de Acceso a la Información Mexiquense (SAIMEX) de fecha 05 de septiembre de 2018, dirigida al Ayuntamiento de Acambay de Ruiz Castañeda, Estado de México, como sujeto Obligado de la Ley de Transparencia y Acceso a la Información Pública del Estado de México y Municipios; mediante el cual solicita acceso a la información siguiente: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 se determina que le corresponde a este Ayuntamiento como Sujeto Obligado informa lo siguiente referente a su petición: 1.</w:t>
      </w:r>
      <w:r w:rsidRPr="00160286">
        <w:rPr>
          <w:rFonts w:ascii="Palatino Linotype" w:hAnsi="Palatino Linotype" w:cs="Arial"/>
          <w:i/>
          <w:sz w:val="22"/>
        </w:rPr>
        <w:lastRenderedPageBreak/>
        <w:tab/>
        <w:t>Que El Instituto de Transparencia, Acceso a la Información Pública y Protección de Datos Personales del Estado de México y Municipios ha desarrollado dos plataformas electrónicas que permiten cumplir las obligaciones de información pública de oficio (IPOMEX) y las solicitudes y recursos de revisión (SAIMEX). Bajo este orden de ideas y atendiendo su solicitud se le proporciona el link del IPOMEX del Sujeto Obligado Acambay de Ruiz Castañeda siendo https://www.ipomex.org.mx/ipo3/lgt/indice/acambay.web, lo anterior a efectos de que pueda usted consultar y descargar toda la informacion que requiera de las fracciones II, VIII, X, XII, XXV, XXVI, XXVIII, XXX, XXXV, XXXVIII, XL, XLVII del artículo 92 de la Ley de Transparencia, Acceso a la Información Pública del Estado de México y Municipios (LTAIPEMM); así como la descrita en el artículo 94, fracción I, inciso b), d) y f), ya que la informacion que solicita es cumun y publica de oficio por lo que esta a su libre disposición ademas de que en su solicitud no señala de que ejercicio fiscal requiere la informacion, estado disponible en el portal la informacion del ejercicio presente y anteriores.</w:t>
      </w:r>
    </w:p>
    <w:p w:rsidR="00964F41" w:rsidRPr="00160286" w:rsidRDefault="00964F41" w:rsidP="001050B0">
      <w:pPr>
        <w:tabs>
          <w:tab w:val="left" w:pos="8222"/>
        </w:tabs>
        <w:ind w:left="709" w:right="757"/>
        <w:jc w:val="both"/>
        <w:rPr>
          <w:rFonts w:ascii="Palatino Linotype" w:hAnsi="Palatino Linotype" w:cs="Arial"/>
          <w:i/>
          <w:sz w:val="22"/>
        </w:rPr>
      </w:pPr>
    </w:p>
    <w:p w:rsidR="00964F41" w:rsidRPr="00160286" w:rsidRDefault="00964F41" w:rsidP="001050B0">
      <w:pPr>
        <w:tabs>
          <w:tab w:val="left" w:pos="8222"/>
        </w:tabs>
        <w:ind w:left="709" w:right="757"/>
        <w:jc w:val="both"/>
        <w:rPr>
          <w:rFonts w:ascii="Palatino Linotype" w:hAnsi="Palatino Linotype" w:cs="Arial"/>
          <w:i/>
          <w:sz w:val="22"/>
        </w:rPr>
      </w:pPr>
      <w:r w:rsidRPr="00160286">
        <w:rPr>
          <w:rFonts w:ascii="Palatino Linotype" w:hAnsi="Palatino Linotype" w:cs="Arial"/>
          <w:i/>
          <w:sz w:val="22"/>
        </w:rPr>
        <w:t>ATENTAMENTE</w:t>
      </w:r>
    </w:p>
    <w:p w:rsidR="00883964" w:rsidRPr="00160286" w:rsidRDefault="00964F41" w:rsidP="001050B0">
      <w:pPr>
        <w:tabs>
          <w:tab w:val="left" w:pos="8222"/>
        </w:tabs>
        <w:ind w:left="709" w:right="757"/>
        <w:jc w:val="both"/>
        <w:rPr>
          <w:rFonts w:ascii="Palatino Linotype" w:hAnsi="Palatino Linotype" w:cs="Arial"/>
          <w:i/>
          <w:sz w:val="22"/>
        </w:rPr>
      </w:pPr>
      <w:r w:rsidRPr="00160286">
        <w:rPr>
          <w:rFonts w:ascii="Palatino Linotype" w:hAnsi="Palatino Linotype" w:cs="Arial"/>
          <w:i/>
          <w:sz w:val="22"/>
        </w:rPr>
        <w:t>Lic. Etaly Barrios Gomez”</w:t>
      </w:r>
    </w:p>
    <w:p w:rsidR="00964F41" w:rsidRPr="00160286" w:rsidRDefault="00964F41" w:rsidP="001050B0">
      <w:pPr>
        <w:tabs>
          <w:tab w:val="left" w:pos="8222"/>
        </w:tabs>
        <w:spacing w:line="360" w:lineRule="auto"/>
        <w:jc w:val="both"/>
        <w:rPr>
          <w:rFonts w:ascii="Palatino Linotype" w:hAnsi="Palatino Linotype" w:cs="Arial"/>
        </w:rPr>
      </w:pPr>
    </w:p>
    <w:p w:rsidR="00964F41" w:rsidRPr="00160286" w:rsidRDefault="00964F41" w:rsidP="001050B0">
      <w:pPr>
        <w:spacing w:line="360" w:lineRule="auto"/>
        <w:jc w:val="center"/>
        <w:rPr>
          <w:rFonts w:ascii="Palatino Linotype" w:hAnsi="Palatino Linotype"/>
          <w:b/>
          <w:i/>
        </w:rPr>
      </w:pPr>
      <w:r w:rsidRPr="00160286">
        <w:rPr>
          <w:rFonts w:ascii="Palatino Linotype" w:hAnsi="Palatino Linotype"/>
          <w:b/>
          <w:i/>
        </w:rPr>
        <w:t>00081/ACAMBAY/IP/2018</w:t>
      </w:r>
    </w:p>
    <w:p w:rsidR="00964F41" w:rsidRPr="00160286" w:rsidRDefault="00964F41" w:rsidP="001050B0">
      <w:pPr>
        <w:spacing w:line="360" w:lineRule="auto"/>
        <w:jc w:val="right"/>
        <w:rPr>
          <w:rFonts w:ascii="Palatino Linotype" w:hAnsi="Palatino Linotype"/>
          <w:b/>
          <w:i/>
        </w:rPr>
      </w:pPr>
    </w:p>
    <w:p w:rsidR="00964F41" w:rsidRPr="00160286" w:rsidRDefault="00964F41" w:rsidP="001050B0">
      <w:pPr>
        <w:ind w:left="709" w:right="757"/>
        <w:jc w:val="right"/>
        <w:rPr>
          <w:rFonts w:ascii="Palatino Linotype" w:hAnsi="Palatino Linotype"/>
          <w:i/>
          <w:sz w:val="22"/>
        </w:rPr>
      </w:pPr>
      <w:r w:rsidRPr="00160286">
        <w:rPr>
          <w:rFonts w:ascii="Palatino Linotype" w:hAnsi="Palatino Linotype"/>
          <w:i/>
          <w:sz w:val="22"/>
        </w:rPr>
        <w:t>Acambay de Ruíz Castañeda, México a 01 de Octubre de 2018</w:t>
      </w:r>
    </w:p>
    <w:p w:rsidR="00964F41" w:rsidRPr="00160286" w:rsidRDefault="00964F41" w:rsidP="001050B0">
      <w:pPr>
        <w:ind w:left="709" w:right="757"/>
        <w:jc w:val="right"/>
        <w:rPr>
          <w:rFonts w:ascii="Palatino Linotype" w:hAnsi="Palatino Linotype"/>
          <w:i/>
          <w:sz w:val="22"/>
        </w:rPr>
      </w:pPr>
      <w:r w:rsidRPr="00160286">
        <w:rPr>
          <w:rFonts w:ascii="Palatino Linotype" w:hAnsi="Palatino Linotype"/>
          <w:i/>
          <w:sz w:val="22"/>
        </w:rPr>
        <w:t xml:space="preserve">Nombre del solicitante: </w:t>
      </w:r>
      <w:r w:rsidR="004E3133" w:rsidRPr="004E3133">
        <w:rPr>
          <w:rFonts w:ascii="Palatino Linotype" w:hAnsi="Palatino Linotype"/>
          <w:i/>
          <w:sz w:val="22"/>
        </w:rPr>
        <w:t>xxxxx xxxxxxxx xxxxxx</w:t>
      </w:r>
    </w:p>
    <w:p w:rsidR="00964F41" w:rsidRPr="00160286" w:rsidRDefault="00964F41" w:rsidP="001050B0">
      <w:pPr>
        <w:ind w:left="709" w:right="757"/>
        <w:jc w:val="right"/>
        <w:rPr>
          <w:rFonts w:ascii="Palatino Linotype" w:hAnsi="Palatino Linotype"/>
          <w:i/>
          <w:sz w:val="22"/>
        </w:rPr>
      </w:pPr>
      <w:r w:rsidRPr="00160286">
        <w:rPr>
          <w:rFonts w:ascii="Palatino Linotype" w:hAnsi="Palatino Linotype"/>
          <w:i/>
          <w:sz w:val="22"/>
        </w:rPr>
        <w:t>Folio de la solicitud: 00081/ACAMBAY/IP/2018</w:t>
      </w:r>
    </w:p>
    <w:p w:rsidR="00964F41" w:rsidRPr="00160286" w:rsidRDefault="00964F41" w:rsidP="001050B0">
      <w:pPr>
        <w:ind w:left="709" w:right="757"/>
        <w:jc w:val="right"/>
        <w:rPr>
          <w:rFonts w:ascii="Palatino Linotype" w:hAnsi="Palatino Linotype"/>
          <w:i/>
          <w:sz w:val="22"/>
        </w:rPr>
      </w:pPr>
    </w:p>
    <w:p w:rsidR="00964F41" w:rsidRPr="00160286" w:rsidRDefault="00964F41" w:rsidP="001050B0">
      <w:pPr>
        <w:ind w:left="709" w:right="757"/>
        <w:jc w:val="both"/>
        <w:rPr>
          <w:rFonts w:ascii="Palatino Linotype" w:hAnsi="Palatino Linotype"/>
          <w:i/>
          <w:sz w:val="22"/>
        </w:rPr>
      </w:pPr>
      <w:r w:rsidRPr="00160286">
        <w:rPr>
          <w:rFonts w:ascii="Palatino Linotype" w:hAnsi="Palatino Linotype"/>
          <w:i/>
          <w:sz w:val="22"/>
        </w:rPr>
        <w:t>en atención a su solicitud de información No. 00081/ACAMBAY/IP/2018, recibida por esta dependencia vía Sistema Electrónico Denominado Sistema de Acceso a la Información Mexiquense (SAIMEX) de fecha 11 de septiembre de 2018, dirigida al Ayuntamiento de Acambay de Ruiz Castañeda, Estado de México, como sujeto Obligado de la Ley de Transparencia y Acceso a la Información Pública del Estado de México y Municipios; mediante el cual solicita acceso a la información siguiente: “Que sea proporcionada la información descrita en las fracciones XXXII y XXXVII del artículo 92 de la Ley de Transparencia, Acceso a la Información Pública del Estado de México y Municipios (LTAIPEMM). (En documento anexo se adjunta la solicitud)”. se determina que le corresponde a este Ayuntamiento como Sujeto Obligado informa lo siguiente referente a su petición: 1.</w:t>
      </w:r>
      <w:r w:rsidRPr="00160286">
        <w:rPr>
          <w:rFonts w:ascii="Palatino Linotype" w:hAnsi="Palatino Linotype"/>
          <w:i/>
          <w:sz w:val="22"/>
        </w:rPr>
        <w:tab/>
        <w:t xml:space="preserve">Que El Instituto de Transparencia, Acceso a la </w:t>
      </w:r>
      <w:r w:rsidRPr="00160286">
        <w:rPr>
          <w:rFonts w:ascii="Palatino Linotype" w:hAnsi="Palatino Linotype"/>
          <w:i/>
          <w:sz w:val="22"/>
        </w:rPr>
        <w:lastRenderedPageBreak/>
        <w:t>Información Pública y Protección de Datos Personales del Estado de México y Municipios ha desarrollado dos plataformas electrónicas que permiten cumplir las obligaciones de información pública de oficio (IPOMEX) y las solicitudes y recursos de revisión (SAIMEX). Bajo este orden de ideas y atendiendo su solicitud se le proporciona el link del IPOMEX del Sujeto Obligado Acambay de Ruiz Castañeda siendo https://www.ipomex.org.mx/ipo3/lgt/indice/acambay.web, lo anterior a efectos de que pueda usted consultar y descargar toda la informacion que requiera de las las fracciones XXXII y XXXVII del artículo 92 de la Ley de Transparencia, Acceso a la Información Pública del Estado de México y Municipios (LTAIPEMM), ya que la informacion que solicita es cumun y publica de oficio por lo que esta a su libre disposición ademas de que en su solicitud no señala de que ejercicio fiscal requiere la informacion, estado disponible en el portal la informacion del ejercicio presente y anteriores.</w:t>
      </w:r>
    </w:p>
    <w:p w:rsidR="00964F41" w:rsidRPr="00160286" w:rsidRDefault="00964F41" w:rsidP="001050B0">
      <w:pPr>
        <w:ind w:left="709" w:right="757"/>
        <w:jc w:val="both"/>
        <w:rPr>
          <w:rFonts w:ascii="Palatino Linotype" w:hAnsi="Palatino Linotype"/>
          <w:i/>
          <w:sz w:val="22"/>
        </w:rPr>
      </w:pPr>
      <w:r w:rsidRPr="00160286">
        <w:rPr>
          <w:rFonts w:ascii="Palatino Linotype" w:hAnsi="Palatino Linotype"/>
          <w:i/>
          <w:sz w:val="22"/>
        </w:rPr>
        <w:t>ATENTAMENTE</w:t>
      </w:r>
    </w:p>
    <w:p w:rsidR="00964F41" w:rsidRPr="00160286" w:rsidRDefault="00964F41" w:rsidP="001050B0">
      <w:pPr>
        <w:ind w:left="709" w:right="757"/>
        <w:jc w:val="both"/>
        <w:rPr>
          <w:rFonts w:ascii="Palatino Linotype" w:hAnsi="Palatino Linotype"/>
          <w:i/>
          <w:sz w:val="22"/>
        </w:rPr>
      </w:pPr>
      <w:r w:rsidRPr="00160286">
        <w:rPr>
          <w:rFonts w:ascii="Palatino Linotype" w:hAnsi="Palatino Linotype"/>
          <w:i/>
          <w:sz w:val="22"/>
        </w:rPr>
        <w:t>Lic. Etaly Barrios Gomez</w:t>
      </w:r>
    </w:p>
    <w:p w:rsidR="00964F41" w:rsidRPr="00160286" w:rsidRDefault="00964F41" w:rsidP="001050B0">
      <w:pPr>
        <w:spacing w:line="360" w:lineRule="auto"/>
        <w:jc w:val="both"/>
        <w:rPr>
          <w:rFonts w:ascii="Palatino Linotype" w:hAnsi="Palatino Linotype"/>
          <w:i/>
        </w:rPr>
      </w:pPr>
    </w:p>
    <w:p w:rsidR="00964F41" w:rsidRPr="00160286" w:rsidRDefault="00647A74" w:rsidP="001050B0">
      <w:pPr>
        <w:spacing w:line="360" w:lineRule="auto"/>
        <w:jc w:val="both"/>
        <w:rPr>
          <w:rFonts w:ascii="Palatino Linotype" w:hAnsi="Palatino Linotype"/>
        </w:rPr>
      </w:pPr>
      <w:r w:rsidRPr="00160286">
        <w:rPr>
          <w:rFonts w:ascii="Palatino Linotype" w:hAnsi="Palatino Linotype"/>
        </w:rPr>
        <w:t xml:space="preserve">Cabe señalar, que </w:t>
      </w:r>
      <w:r w:rsidRPr="00160286">
        <w:rPr>
          <w:rFonts w:ascii="Palatino Linotype" w:hAnsi="Palatino Linotype"/>
          <w:b/>
        </w:rPr>
        <w:t xml:space="preserve">EL SUJETO OBLIGADO </w:t>
      </w:r>
      <w:r w:rsidRPr="00160286">
        <w:rPr>
          <w:rFonts w:ascii="Palatino Linotype" w:hAnsi="Palatino Linotype"/>
        </w:rPr>
        <w:t xml:space="preserve">adjuntó </w:t>
      </w:r>
      <w:r w:rsidR="00416C6D" w:rsidRPr="00160286">
        <w:rPr>
          <w:rFonts w:ascii="Palatino Linotype" w:hAnsi="Palatino Linotype"/>
        </w:rPr>
        <w:t xml:space="preserve">para la solicitud de información </w:t>
      </w:r>
      <w:r w:rsidR="00964F41" w:rsidRPr="00160286">
        <w:rPr>
          <w:rFonts w:ascii="Palatino Linotype" w:hAnsi="Palatino Linotype"/>
          <w:b/>
        </w:rPr>
        <w:t>00080/ACAMBAY/IP/2018</w:t>
      </w:r>
      <w:r w:rsidR="00964F41" w:rsidRPr="00160286">
        <w:rPr>
          <w:rFonts w:ascii="Palatino Linotype" w:hAnsi="Palatino Linotype"/>
        </w:rPr>
        <w:t xml:space="preserve"> </w:t>
      </w:r>
      <w:r w:rsidR="00416C6D" w:rsidRPr="00160286">
        <w:rPr>
          <w:rFonts w:ascii="Palatino Linotype" w:hAnsi="Palatino Linotype"/>
        </w:rPr>
        <w:t>el</w:t>
      </w:r>
      <w:r w:rsidRPr="00160286">
        <w:rPr>
          <w:rFonts w:ascii="Palatino Linotype" w:hAnsi="Palatino Linotype"/>
        </w:rPr>
        <w:t xml:space="preserve"> archivo electrónico denominado “</w:t>
      </w:r>
      <w:r w:rsidR="00964F41" w:rsidRPr="00160286">
        <w:rPr>
          <w:rFonts w:ascii="Palatino Linotype" w:hAnsi="Palatino Linotype"/>
          <w:b/>
          <w:i/>
        </w:rPr>
        <w:t>00080.pdf</w:t>
      </w:r>
      <w:r w:rsidRPr="00160286">
        <w:rPr>
          <w:rFonts w:ascii="Palatino Linotype" w:hAnsi="Palatino Linotype"/>
        </w:rPr>
        <w:t xml:space="preserve">”, </w:t>
      </w:r>
      <w:r w:rsidR="00416C6D" w:rsidRPr="00160286">
        <w:rPr>
          <w:rFonts w:ascii="Palatino Linotype" w:hAnsi="Palatino Linotype"/>
        </w:rPr>
        <w:t xml:space="preserve">y </w:t>
      </w:r>
      <w:r w:rsidRPr="00160286">
        <w:rPr>
          <w:rFonts w:ascii="Palatino Linotype" w:hAnsi="Palatino Linotype"/>
        </w:rPr>
        <w:t xml:space="preserve">para la solicitud </w:t>
      </w:r>
      <w:r w:rsidR="00964F41" w:rsidRPr="00160286">
        <w:rPr>
          <w:rFonts w:ascii="Palatino Linotype" w:hAnsi="Palatino Linotype"/>
          <w:b/>
        </w:rPr>
        <w:t>00081/ACAMBAY/IP/2018</w:t>
      </w:r>
      <w:r w:rsidR="00A917C2" w:rsidRPr="00160286">
        <w:rPr>
          <w:rFonts w:ascii="Palatino Linotype" w:hAnsi="Palatino Linotype"/>
        </w:rPr>
        <w:t xml:space="preserve"> </w:t>
      </w:r>
      <w:r w:rsidR="00416C6D" w:rsidRPr="00160286">
        <w:rPr>
          <w:rFonts w:ascii="Palatino Linotype" w:hAnsi="Palatino Linotype"/>
        </w:rPr>
        <w:t xml:space="preserve">el denominado </w:t>
      </w:r>
      <w:r w:rsidR="008C24FF" w:rsidRPr="00160286">
        <w:rPr>
          <w:rFonts w:ascii="Palatino Linotype" w:hAnsi="Palatino Linotype"/>
        </w:rPr>
        <w:t>“</w:t>
      </w:r>
      <w:r w:rsidR="00964F41" w:rsidRPr="00160286">
        <w:rPr>
          <w:rFonts w:ascii="Palatino Linotype" w:hAnsi="Palatino Linotype"/>
          <w:b/>
          <w:i/>
        </w:rPr>
        <w:t>00081.pdf</w:t>
      </w:r>
      <w:r w:rsidR="008C24FF" w:rsidRPr="00160286">
        <w:rPr>
          <w:rFonts w:ascii="Palatino Linotype" w:hAnsi="Palatino Linotype"/>
        </w:rPr>
        <w:t>”</w:t>
      </w:r>
      <w:r w:rsidR="00AA7759" w:rsidRPr="00160286">
        <w:rPr>
          <w:rFonts w:ascii="Palatino Linotype" w:hAnsi="Palatino Linotype"/>
        </w:rPr>
        <w:t xml:space="preserve">, </w:t>
      </w:r>
      <w:r w:rsidR="00416C6D" w:rsidRPr="00160286">
        <w:rPr>
          <w:rFonts w:ascii="Palatino Linotype" w:hAnsi="Palatino Linotype"/>
        </w:rPr>
        <w:t>cuyo contenido es</w:t>
      </w:r>
      <w:r w:rsidR="00964F41" w:rsidRPr="00160286">
        <w:rPr>
          <w:rFonts w:ascii="Palatino Linotype" w:hAnsi="Palatino Linotype"/>
        </w:rPr>
        <w:t xml:space="preserve"> del pleno conocimiento de las partes por lo que no se considera necesaria la integración a la presente resolución.</w:t>
      </w:r>
    </w:p>
    <w:p w:rsidR="00964F41" w:rsidRPr="00160286" w:rsidRDefault="00964F41" w:rsidP="001050B0">
      <w:pPr>
        <w:spacing w:line="360" w:lineRule="auto"/>
        <w:jc w:val="both"/>
        <w:rPr>
          <w:rFonts w:ascii="Palatino Linotype" w:hAnsi="Palatino Linotype"/>
        </w:rPr>
      </w:pPr>
    </w:p>
    <w:p w:rsidR="00532734" w:rsidRPr="00160286" w:rsidRDefault="00AD157D" w:rsidP="00A917C2">
      <w:pPr>
        <w:pStyle w:val="Prrafodelista"/>
        <w:numPr>
          <w:ilvl w:val="0"/>
          <w:numId w:val="43"/>
        </w:numPr>
        <w:spacing w:line="360" w:lineRule="auto"/>
        <w:ind w:left="0" w:firstLine="0"/>
        <w:jc w:val="both"/>
        <w:rPr>
          <w:rFonts w:ascii="Palatino Linotype" w:hAnsi="Palatino Linotype" w:cs="Arial"/>
        </w:rPr>
      </w:pPr>
      <w:r w:rsidRPr="00160286">
        <w:rPr>
          <w:rFonts w:ascii="Palatino Linotype" w:hAnsi="Palatino Linotype" w:cs="Arial"/>
        </w:rPr>
        <w:t>Inconforme con l</w:t>
      </w:r>
      <w:r w:rsidR="00532734" w:rsidRPr="00160286">
        <w:rPr>
          <w:rFonts w:ascii="Palatino Linotype" w:hAnsi="Palatino Linotype" w:cs="Arial"/>
        </w:rPr>
        <w:t>a</w:t>
      </w:r>
      <w:r w:rsidR="008475A3" w:rsidRPr="00160286">
        <w:rPr>
          <w:rFonts w:ascii="Palatino Linotype" w:hAnsi="Palatino Linotype" w:cs="Arial"/>
        </w:rPr>
        <w:t xml:space="preserve">s </w:t>
      </w:r>
      <w:r w:rsidR="00532734" w:rsidRPr="00160286">
        <w:rPr>
          <w:rFonts w:ascii="Palatino Linotype" w:hAnsi="Palatino Linotype" w:cs="Arial"/>
        </w:rPr>
        <w:t>respuesta</w:t>
      </w:r>
      <w:r w:rsidRPr="00160286">
        <w:rPr>
          <w:rFonts w:ascii="Palatino Linotype" w:hAnsi="Palatino Linotype" w:cs="Arial"/>
        </w:rPr>
        <w:t>s,</w:t>
      </w:r>
      <w:r w:rsidR="00532734" w:rsidRPr="00160286">
        <w:rPr>
          <w:rFonts w:ascii="Palatino Linotype" w:hAnsi="Palatino Linotype" w:cs="Arial"/>
        </w:rPr>
        <w:t xml:space="preserve"> </w:t>
      </w:r>
      <w:r w:rsidR="00D172BA" w:rsidRPr="00160286">
        <w:rPr>
          <w:rFonts w:ascii="Palatino Linotype" w:hAnsi="Palatino Linotype" w:cs="Arial"/>
        </w:rPr>
        <w:t>e</w:t>
      </w:r>
      <w:r w:rsidR="00726A59" w:rsidRPr="00160286">
        <w:rPr>
          <w:rFonts w:ascii="Palatino Linotype" w:hAnsi="Palatino Linotype" w:cs="Arial"/>
        </w:rPr>
        <w:t xml:space="preserve">l </w:t>
      </w:r>
      <w:r w:rsidR="00715375" w:rsidRPr="00160286">
        <w:rPr>
          <w:rFonts w:ascii="Palatino Linotype" w:hAnsi="Palatino Linotype" w:cs="Arial"/>
        </w:rPr>
        <w:t>veintidós</w:t>
      </w:r>
      <w:r w:rsidR="00416C6D" w:rsidRPr="00160286">
        <w:rPr>
          <w:rFonts w:ascii="Palatino Linotype" w:hAnsi="Palatino Linotype" w:cs="Arial"/>
        </w:rPr>
        <w:t xml:space="preserve"> de octubre</w:t>
      </w:r>
      <w:r w:rsidR="00E07617" w:rsidRPr="00160286">
        <w:rPr>
          <w:rFonts w:ascii="Palatino Linotype" w:hAnsi="Palatino Linotype" w:cs="Arial"/>
        </w:rPr>
        <w:t xml:space="preserve"> de dos mil dieciocho</w:t>
      </w:r>
      <w:r w:rsidR="00532734" w:rsidRPr="00160286">
        <w:rPr>
          <w:rFonts w:ascii="Palatino Linotype" w:hAnsi="Palatino Linotype" w:cs="Arial"/>
        </w:rPr>
        <w:t xml:space="preserve">, </w:t>
      </w:r>
      <w:r w:rsidR="00726A59" w:rsidRPr="00160286">
        <w:rPr>
          <w:rFonts w:ascii="Palatino Linotype" w:hAnsi="Palatino Linotype" w:cs="Arial"/>
          <w:b/>
        </w:rPr>
        <w:t xml:space="preserve">EL </w:t>
      </w:r>
      <w:r w:rsidR="0008338D" w:rsidRPr="00160286">
        <w:rPr>
          <w:rFonts w:ascii="Palatino Linotype" w:hAnsi="Palatino Linotype" w:cs="Arial"/>
          <w:b/>
        </w:rPr>
        <w:t>RECURRENTE</w:t>
      </w:r>
      <w:r w:rsidR="00532734" w:rsidRPr="00160286">
        <w:rPr>
          <w:rFonts w:ascii="Palatino Linotype" w:hAnsi="Palatino Linotype" w:cs="Arial"/>
        </w:rPr>
        <w:t xml:space="preserve"> interpuso </w:t>
      </w:r>
      <w:r w:rsidRPr="00160286">
        <w:rPr>
          <w:rFonts w:ascii="Palatino Linotype" w:hAnsi="Palatino Linotype" w:cs="Arial"/>
        </w:rPr>
        <w:t xml:space="preserve">los </w:t>
      </w:r>
      <w:r w:rsidR="00532734" w:rsidRPr="00160286">
        <w:rPr>
          <w:rFonts w:ascii="Palatino Linotype" w:hAnsi="Palatino Linotype" w:cs="Arial"/>
        </w:rPr>
        <w:t>recurso</w:t>
      </w:r>
      <w:r w:rsidRPr="00160286">
        <w:rPr>
          <w:rFonts w:ascii="Palatino Linotype" w:hAnsi="Palatino Linotype" w:cs="Arial"/>
        </w:rPr>
        <w:t>s</w:t>
      </w:r>
      <w:r w:rsidR="00532734" w:rsidRPr="00160286">
        <w:rPr>
          <w:rFonts w:ascii="Palatino Linotype" w:hAnsi="Palatino Linotype" w:cs="Arial"/>
        </w:rPr>
        <w:t xml:space="preserve"> de revisión </w:t>
      </w:r>
      <w:r w:rsidR="00261AEA" w:rsidRPr="00160286">
        <w:rPr>
          <w:rFonts w:ascii="Palatino Linotype" w:hAnsi="Palatino Linotype" w:cs="Arial"/>
        </w:rPr>
        <w:t xml:space="preserve">que nos ocupan, los cuales </w:t>
      </w:r>
      <w:r w:rsidR="00532734" w:rsidRPr="00160286">
        <w:rPr>
          <w:rFonts w:ascii="Palatino Linotype" w:hAnsi="Palatino Linotype" w:cs="Arial"/>
        </w:rPr>
        <w:t>fue</w:t>
      </w:r>
      <w:r w:rsidR="00261AEA" w:rsidRPr="00160286">
        <w:rPr>
          <w:rFonts w:ascii="Palatino Linotype" w:hAnsi="Palatino Linotype" w:cs="Arial"/>
        </w:rPr>
        <w:t>ron</w:t>
      </w:r>
      <w:r w:rsidR="00532734" w:rsidRPr="00160286">
        <w:rPr>
          <w:rFonts w:ascii="Palatino Linotype" w:hAnsi="Palatino Linotype" w:cs="Arial"/>
        </w:rPr>
        <w:t xml:space="preserve"> registrado</w:t>
      </w:r>
      <w:r w:rsidR="00261AEA" w:rsidRPr="00160286">
        <w:rPr>
          <w:rFonts w:ascii="Palatino Linotype" w:hAnsi="Palatino Linotype" w:cs="Arial"/>
        </w:rPr>
        <w:t>s</w:t>
      </w:r>
      <w:r w:rsidR="00532734" w:rsidRPr="00160286">
        <w:rPr>
          <w:rFonts w:ascii="Palatino Linotype" w:hAnsi="Palatino Linotype" w:cs="Arial"/>
        </w:rPr>
        <w:t xml:space="preserve"> en</w:t>
      </w:r>
      <w:r w:rsidR="00D16DDE" w:rsidRPr="00160286">
        <w:rPr>
          <w:rFonts w:ascii="Palatino Linotype" w:hAnsi="Palatino Linotype" w:cs="Arial"/>
        </w:rPr>
        <w:t xml:space="preserve"> el</w:t>
      </w:r>
      <w:r w:rsidR="00532734" w:rsidRPr="00160286">
        <w:rPr>
          <w:rFonts w:ascii="Palatino Linotype" w:hAnsi="Palatino Linotype" w:cs="Arial"/>
          <w:b/>
        </w:rPr>
        <w:t xml:space="preserve"> SAIMEX </w:t>
      </w:r>
      <w:r w:rsidR="00532734" w:rsidRPr="00160286">
        <w:rPr>
          <w:rFonts w:ascii="Palatino Linotype" w:hAnsi="Palatino Linotype" w:cs="Arial"/>
        </w:rPr>
        <w:t>y se le</w:t>
      </w:r>
      <w:r w:rsidR="00261AEA" w:rsidRPr="00160286">
        <w:rPr>
          <w:rFonts w:ascii="Palatino Linotype" w:hAnsi="Palatino Linotype" w:cs="Arial"/>
        </w:rPr>
        <w:t>s</w:t>
      </w:r>
      <w:r w:rsidR="00532734" w:rsidRPr="00160286">
        <w:rPr>
          <w:rFonts w:ascii="Palatino Linotype" w:hAnsi="Palatino Linotype" w:cs="Arial"/>
        </w:rPr>
        <w:t xml:space="preserve"> asign</w:t>
      </w:r>
      <w:r w:rsidR="00D1686D" w:rsidRPr="00160286">
        <w:rPr>
          <w:rFonts w:ascii="Palatino Linotype" w:hAnsi="Palatino Linotype" w:cs="Arial"/>
        </w:rPr>
        <w:t>aron</w:t>
      </w:r>
      <w:r w:rsidR="00532734" w:rsidRPr="00160286">
        <w:rPr>
          <w:rFonts w:ascii="Palatino Linotype" w:hAnsi="Palatino Linotype" w:cs="Arial"/>
        </w:rPr>
        <w:t xml:space="preserve"> l</w:t>
      </w:r>
      <w:r w:rsidR="00261AEA" w:rsidRPr="00160286">
        <w:rPr>
          <w:rFonts w:ascii="Palatino Linotype" w:hAnsi="Palatino Linotype" w:cs="Arial"/>
        </w:rPr>
        <w:t>os</w:t>
      </w:r>
      <w:r w:rsidR="00532734" w:rsidRPr="00160286">
        <w:rPr>
          <w:rFonts w:ascii="Palatino Linotype" w:hAnsi="Palatino Linotype" w:cs="Arial"/>
        </w:rPr>
        <w:t xml:space="preserve"> número</w:t>
      </w:r>
      <w:r w:rsidR="00261AEA" w:rsidRPr="00160286">
        <w:rPr>
          <w:rFonts w:ascii="Palatino Linotype" w:hAnsi="Palatino Linotype" w:cs="Arial"/>
        </w:rPr>
        <w:t>s</w:t>
      </w:r>
      <w:r w:rsidR="00532734" w:rsidRPr="00160286">
        <w:rPr>
          <w:rFonts w:ascii="Palatino Linotype" w:hAnsi="Palatino Linotype" w:cs="Arial"/>
        </w:rPr>
        <w:t xml:space="preserve"> de expediente</w:t>
      </w:r>
      <w:r w:rsidR="00261AEA" w:rsidRPr="00160286">
        <w:rPr>
          <w:rFonts w:ascii="Palatino Linotype" w:hAnsi="Palatino Linotype" w:cs="Arial"/>
        </w:rPr>
        <w:t xml:space="preserve">s </w:t>
      </w:r>
      <w:r w:rsidR="00A917C2" w:rsidRPr="00160286">
        <w:rPr>
          <w:rFonts w:ascii="Palatino Linotype" w:hAnsi="Palatino Linotype" w:cs="Arial"/>
        </w:rPr>
        <w:t xml:space="preserve">números </w:t>
      </w:r>
      <w:r w:rsidR="00A917C2" w:rsidRPr="00160286">
        <w:rPr>
          <w:rFonts w:ascii="Palatino Linotype" w:hAnsi="Palatino Linotype" w:cs="Arial"/>
          <w:b/>
        </w:rPr>
        <w:t>04052/INFOEM/IP/RR/2018</w:t>
      </w:r>
      <w:r w:rsidR="00A917C2" w:rsidRPr="00160286">
        <w:rPr>
          <w:rFonts w:ascii="Palatino Linotype" w:hAnsi="Palatino Linotype" w:cs="Arial"/>
        </w:rPr>
        <w:t xml:space="preserve"> y </w:t>
      </w:r>
      <w:r w:rsidR="00A917C2" w:rsidRPr="00160286">
        <w:rPr>
          <w:rFonts w:ascii="Palatino Linotype" w:hAnsi="Palatino Linotype" w:cs="Arial"/>
          <w:b/>
        </w:rPr>
        <w:t>04053/INFOEM/IP/RR/2018</w:t>
      </w:r>
      <w:r w:rsidR="00A917C2" w:rsidRPr="00160286">
        <w:rPr>
          <w:rFonts w:ascii="Palatino Linotype" w:hAnsi="Palatino Linotype" w:cs="Arial"/>
        </w:rPr>
        <w:t xml:space="preserve"> </w:t>
      </w:r>
      <w:r w:rsidR="00261AEA" w:rsidRPr="00160286">
        <w:rPr>
          <w:rFonts w:ascii="Palatino Linotype" w:hAnsi="Palatino Linotype" w:cs="Arial"/>
        </w:rPr>
        <w:t>que se refirieron en el Resultando I</w:t>
      </w:r>
      <w:r w:rsidR="00D172BA" w:rsidRPr="00160286">
        <w:rPr>
          <w:rFonts w:ascii="Palatino Linotype" w:hAnsi="Palatino Linotype" w:cs="Arial"/>
        </w:rPr>
        <w:t xml:space="preserve"> de la presente resolución</w:t>
      </w:r>
      <w:r w:rsidR="00532734" w:rsidRPr="00160286">
        <w:rPr>
          <w:rFonts w:ascii="Palatino Linotype" w:hAnsi="Palatino Linotype" w:cs="Arial"/>
        </w:rPr>
        <w:t>,</w:t>
      </w:r>
      <w:r w:rsidR="005D63C0" w:rsidRPr="00160286">
        <w:rPr>
          <w:rFonts w:ascii="Palatino Linotype" w:hAnsi="Palatino Linotype" w:cs="Arial"/>
        </w:rPr>
        <w:t xml:space="preserve"> </w:t>
      </w:r>
      <w:r w:rsidR="0090742B" w:rsidRPr="00160286">
        <w:rPr>
          <w:rFonts w:ascii="Palatino Linotype" w:hAnsi="Palatino Linotype" w:cs="Arial"/>
        </w:rPr>
        <w:t xml:space="preserve">cabe señalar que </w:t>
      </w:r>
      <w:r w:rsidR="00342A4C" w:rsidRPr="00160286">
        <w:rPr>
          <w:rFonts w:ascii="Palatino Linotype" w:hAnsi="Palatino Linotype" w:cs="Arial"/>
          <w:b/>
        </w:rPr>
        <w:t>EL</w:t>
      </w:r>
      <w:r w:rsidR="0090742B" w:rsidRPr="00160286">
        <w:rPr>
          <w:rFonts w:ascii="Palatino Linotype" w:hAnsi="Palatino Linotype" w:cs="Arial"/>
          <w:b/>
        </w:rPr>
        <w:t xml:space="preserve"> RECURRENTE </w:t>
      </w:r>
      <w:r w:rsidR="0090742B" w:rsidRPr="00160286">
        <w:rPr>
          <w:rFonts w:ascii="Palatino Linotype" w:hAnsi="Palatino Linotype" w:cs="Arial"/>
        </w:rPr>
        <w:t>como Acto</w:t>
      </w:r>
      <w:r w:rsidR="00B41C8D" w:rsidRPr="00160286">
        <w:rPr>
          <w:rFonts w:ascii="Palatino Linotype" w:hAnsi="Palatino Linotype" w:cs="Arial"/>
        </w:rPr>
        <w:t>s</w:t>
      </w:r>
      <w:r w:rsidR="0090742B" w:rsidRPr="00160286">
        <w:rPr>
          <w:rFonts w:ascii="Palatino Linotype" w:hAnsi="Palatino Linotype" w:cs="Arial"/>
        </w:rPr>
        <w:t xml:space="preserve"> impugnado</w:t>
      </w:r>
      <w:r w:rsidR="00B41C8D" w:rsidRPr="00160286">
        <w:rPr>
          <w:rFonts w:ascii="Palatino Linotype" w:hAnsi="Palatino Linotype" w:cs="Arial"/>
        </w:rPr>
        <w:t>s</w:t>
      </w:r>
      <w:r w:rsidR="008475A3" w:rsidRPr="00160286">
        <w:rPr>
          <w:rFonts w:ascii="Palatino Linotype" w:hAnsi="Palatino Linotype" w:cs="Arial"/>
        </w:rPr>
        <w:t>, manifestó</w:t>
      </w:r>
      <w:r w:rsidR="0090742B" w:rsidRPr="00160286">
        <w:rPr>
          <w:rFonts w:ascii="Palatino Linotype" w:hAnsi="Palatino Linotype"/>
        </w:rPr>
        <w:t>:</w:t>
      </w:r>
      <w:r w:rsidR="00261AEA" w:rsidRPr="00160286">
        <w:rPr>
          <w:rFonts w:ascii="Palatino Linotype" w:hAnsi="Palatino Linotype" w:cs="Arial"/>
        </w:rPr>
        <w:t xml:space="preserve"> </w:t>
      </w:r>
      <w:r w:rsidR="008475A3" w:rsidRPr="00160286">
        <w:rPr>
          <w:rFonts w:ascii="Palatino Linotype" w:hAnsi="Palatino Linotype" w:cs="Arial"/>
        </w:rPr>
        <w:t xml:space="preserve"> </w:t>
      </w:r>
    </w:p>
    <w:p w:rsidR="00964F41" w:rsidRPr="00160286" w:rsidRDefault="00964F41" w:rsidP="001050B0">
      <w:pPr>
        <w:pStyle w:val="Prrafodelista"/>
        <w:spacing w:line="360" w:lineRule="auto"/>
        <w:ind w:left="0"/>
        <w:jc w:val="both"/>
        <w:rPr>
          <w:rFonts w:ascii="Palatino Linotype" w:hAnsi="Palatino Linotype" w:cs="Arial"/>
        </w:rPr>
      </w:pPr>
    </w:p>
    <w:p w:rsidR="00573FDA" w:rsidRPr="00160286" w:rsidRDefault="00573FDA" w:rsidP="001050B0">
      <w:pPr>
        <w:widowControl w:val="0"/>
        <w:autoSpaceDE w:val="0"/>
        <w:autoSpaceDN w:val="0"/>
        <w:adjustRightInd w:val="0"/>
        <w:spacing w:line="360" w:lineRule="auto"/>
        <w:ind w:left="709" w:right="757"/>
        <w:jc w:val="both"/>
        <w:rPr>
          <w:rFonts w:ascii="Palatino Linotype" w:hAnsi="Palatino Linotype" w:cs="Arial"/>
          <w:b/>
          <w:i/>
          <w:color w:val="000000"/>
          <w:sz w:val="22"/>
        </w:rPr>
      </w:pPr>
      <w:r w:rsidRPr="00160286">
        <w:rPr>
          <w:rFonts w:ascii="Palatino Linotype" w:hAnsi="Palatino Linotype" w:cs="Arial"/>
          <w:i/>
          <w:color w:val="000000"/>
          <w:sz w:val="22"/>
        </w:rPr>
        <w:t>“</w:t>
      </w:r>
      <w:r w:rsidR="00416C6D" w:rsidRPr="00160286">
        <w:rPr>
          <w:rFonts w:ascii="Palatino Linotype" w:hAnsi="Palatino Linotype" w:cs="Arial"/>
          <w:i/>
          <w:color w:val="000000"/>
          <w:sz w:val="22"/>
        </w:rPr>
        <w:t>La entrega de información incompleta.</w:t>
      </w:r>
      <w:r w:rsidRPr="00160286">
        <w:rPr>
          <w:rFonts w:ascii="Palatino Linotype" w:hAnsi="Palatino Linotype" w:cs="Arial"/>
          <w:i/>
          <w:color w:val="000000"/>
          <w:sz w:val="22"/>
        </w:rPr>
        <w:t>” (Sic)</w:t>
      </w:r>
    </w:p>
    <w:p w:rsidR="00715375" w:rsidRPr="00160286" w:rsidRDefault="00715375" w:rsidP="001050B0">
      <w:pPr>
        <w:widowControl w:val="0"/>
        <w:autoSpaceDE w:val="0"/>
        <w:autoSpaceDN w:val="0"/>
        <w:adjustRightInd w:val="0"/>
        <w:spacing w:line="360" w:lineRule="auto"/>
        <w:jc w:val="both"/>
        <w:rPr>
          <w:rFonts w:ascii="Palatino Linotype" w:hAnsi="Palatino Linotype" w:cs="Arial"/>
        </w:rPr>
      </w:pPr>
    </w:p>
    <w:p w:rsidR="00532734" w:rsidRPr="00160286" w:rsidRDefault="00532734" w:rsidP="001050B0">
      <w:pPr>
        <w:widowControl w:val="0"/>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lastRenderedPageBreak/>
        <w:t xml:space="preserve">Asimismo, </w:t>
      </w:r>
      <w:r w:rsidR="00342A4C" w:rsidRPr="00160286">
        <w:rPr>
          <w:rFonts w:ascii="Palatino Linotype" w:hAnsi="Palatino Linotype" w:cs="Arial"/>
          <w:b/>
        </w:rPr>
        <w:t>EL</w:t>
      </w:r>
      <w:r w:rsidR="0008338D" w:rsidRPr="00160286">
        <w:rPr>
          <w:rFonts w:ascii="Palatino Linotype" w:hAnsi="Palatino Linotype" w:cs="Arial"/>
          <w:b/>
        </w:rPr>
        <w:t xml:space="preserve"> RECURRENTE</w:t>
      </w:r>
      <w:r w:rsidRPr="00160286">
        <w:rPr>
          <w:rFonts w:ascii="Palatino Linotype" w:hAnsi="Palatino Linotype" w:cs="Arial"/>
        </w:rPr>
        <w:t xml:space="preserve"> expresó como razones o motivos de inconformidad</w:t>
      </w:r>
      <w:r w:rsidR="00342A4C" w:rsidRPr="00160286">
        <w:rPr>
          <w:rFonts w:ascii="Palatino Linotype" w:hAnsi="Palatino Linotype" w:cs="Arial"/>
        </w:rPr>
        <w:t xml:space="preserve"> </w:t>
      </w:r>
      <w:r w:rsidRPr="00160286">
        <w:rPr>
          <w:rFonts w:ascii="Palatino Linotype" w:hAnsi="Palatino Linotype" w:cs="Arial"/>
        </w:rPr>
        <w:t xml:space="preserve">lo siguiente: </w:t>
      </w:r>
    </w:p>
    <w:p w:rsidR="00715375" w:rsidRPr="00160286" w:rsidRDefault="00715375" w:rsidP="001050B0">
      <w:pPr>
        <w:widowControl w:val="0"/>
        <w:autoSpaceDE w:val="0"/>
        <w:autoSpaceDN w:val="0"/>
        <w:adjustRightInd w:val="0"/>
        <w:spacing w:line="360" w:lineRule="auto"/>
        <w:jc w:val="both"/>
        <w:rPr>
          <w:rFonts w:ascii="Palatino Linotype" w:hAnsi="Palatino Linotype" w:cs="Arial"/>
        </w:rPr>
      </w:pPr>
    </w:p>
    <w:p w:rsidR="00416C6D" w:rsidRPr="00160286" w:rsidRDefault="00715375" w:rsidP="001050B0">
      <w:pPr>
        <w:widowControl w:val="0"/>
        <w:autoSpaceDE w:val="0"/>
        <w:autoSpaceDN w:val="0"/>
        <w:adjustRightInd w:val="0"/>
        <w:ind w:left="709" w:right="757"/>
        <w:jc w:val="both"/>
        <w:rPr>
          <w:rFonts w:ascii="Palatino Linotype" w:hAnsi="Palatino Linotype" w:cs="Arial"/>
          <w:color w:val="000000"/>
          <w:sz w:val="22"/>
        </w:rPr>
      </w:pPr>
      <w:r w:rsidRPr="00160286">
        <w:rPr>
          <w:rFonts w:ascii="Palatino Linotype" w:hAnsi="Palatino Linotype" w:cs="Arial"/>
          <w:i/>
          <w:color w:val="000000"/>
        </w:rPr>
        <w:t xml:space="preserve"> </w:t>
      </w:r>
      <w:r w:rsidR="00416C6D" w:rsidRPr="00160286">
        <w:rPr>
          <w:rFonts w:ascii="Palatino Linotype" w:hAnsi="Palatino Linotype" w:cs="Arial"/>
          <w:i/>
          <w:color w:val="000000"/>
          <w:sz w:val="22"/>
        </w:rPr>
        <w:t>“</w:t>
      </w:r>
      <w:r w:rsidRPr="00160286">
        <w:rPr>
          <w:rFonts w:ascii="Palatino Linotype" w:hAnsi="Palatino Linotype" w:cs="Arial"/>
          <w:i/>
          <w:color w:val="000000"/>
          <w:sz w:val="22"/>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Acambay de Ruiz Castañeda, en el Estado de México, por la entrega de información incompleta.</w:t>
      </w:r>
      <w:r w:rsidR="00416C6D" w:rsidRPr="00160286">
        <w:rPr>
          <w:rFonts w:ascii="Palatino Linotype" w:hAnsi="Palatino Linotype" w:cs="Arial"/>
          <w:i/>
          <w:color w:val="000000"/>
          <w:sz w:val="22"/>
        </w:rPr>
        <w:t>”</w:t>
      </w:r>
      <w:r w:rsidR="00416C6D" w:rsidRPr="00160286">
        <w:rPr>
          <w:rFonts w:ascii="Palatino Linotype" w:hAnsi="Palatino Linotype" w:cs="Arial"/>
          <w:color w:val="000000"/>
          <w:sz w:val="22"/>
        </w:rPr>
        <w:t xml:space="preserve"> (Sic)</w:t>
      </w:r>
    </w:p>
    <w:p w:rsidR="00715375" w:rsidRPr="00160286" w:rsidRDefault="00715375" w:rsidP="001050B0">
      <w:pPr>
        <w:widowControl w:val="0"/>
        <w:autoSpaceDE w:val="0"/>
        <w:autoSpaceDN w:val="0"/>
        <w:adjustRightInd w:val="0"/>
        <w:spacing w:line="360" w:lineRule="auto"/>
        <w:jc w:val="both"/>
        <w:rPr>
          <w:rFonts w:ascii="Palatino Linotype" w:hAnsi="Palatino Linotype" w:cs="Arial"/>
          <w:b/>
          <w:color w:val="000000"/>
        </w:rPr>
      </w:pPr>
    </w:p>
    <w:p w:rsidR="00C52E9A" w:rsidRPr="00160286" w:rsidRDefault="00C52E9A" w:rsidP="001050B0">
      <w:pPr>
        <w:spacing w:line="360" w:lineRule="auto"/>
        <w:jc w:val="both"/>
        <w:rPr>
          <w:rFonts w:ascii="Palatino Linotype" w:hAnsi="Palatino Linotype"/>
        </w:rPr>
      </w:pPr>
      <w:r w:rsidRPr="00160286">
        <w:rPr>
          <w:rFonts w:ascii="Palatino Linotype" w:hAnsi="Palatino Linotype"/>
        </w:rPr>
        <w:t xml:space="preserve">Cabe señalar, que </w:t>
      </w:r>
      <w:r w:rsidRPr="00160286">
        <w:rPr>
          <w:rFonts w:ascii="Palatino Linotype" w:hAnsi="Palatino Linotype"/>
          <w:b/>
        </w:rPr>
        <w:t xml:space="preserve">EL RECURRENTE </w:t>
      </w:r>
      <w:r w:rsidRPr="00160286">
        <w:rPr>
          <w:rFonts w:ascii="Palatino Linotype" w:hAnsi="Palatino Linotype"/>
        </w:rPr>
        <w:t>adjuntó al momento de presentar los medios de impugnación que nos ocupan, los documentos denominados “</w:t>
      </w:r>
      <w:r w:rsidR="00715375" w:rsidRPr="00160286">
        <w:rPr>
          <w:rFonts w:ascii="Palatino Linotype" w:hAnsi="Palatino Linotype"/>
          <w:b/>
          <w:i/>
        </w:rPr>
        <w:t>Recurso de Revisión_Acambay de Ruíz Castañeda (información incompleta_2).docx</w:t>
      </w:r>
      <w:r w:rsidRPr="00160286">
        <w:rPr>
          <w:rFonts w:ascii="Palatino Linotype" w:hAnsi="Palatino Linotype"/>
          <w:i/>
        </w:rPr>
        <w:t>”</w:t>
      </w:r>
      <w:r w:rsidRPr="00160286">
        <w:rPr>
          <w:rFonts w:ascii="Palatino Linotype" w:hAnsi="Palatino Linotype"/>
        </w:rPr>
        <w:t xml:space="preserve"> y “</w:t>
      </w:r>
      <w:r w:rsidR="00715375" w:rsidRPr="00160286">
        <w:rPr>
          <w:rFonts w:ascii="Palatino Linotype" w:hAnsi="Palatino Linotype"/>
          <w:b/>
          <w:i/>
        </w:rPr>
        <w:t>Recurso de Revisión_Acambay de Ruíz Castañeda (información incompleta).docx</w:t>
      </w:r>
      <w:r w:rsidRPr="00160286">
        <w:rPr>
          <w:rFonts w:ascii="Palatino Linotype" w:hAnsi="Palatino Linotype"/>
          <w:i/>
        </w:rPr>
        <w:t>”</w:t>
      </w:r>
      <w:r w:rsidRPr="00160286">
        <w:rPr>
          <w:rFonts w:ascii="Palatino Linotype" w:hAnsi="Palatino Linotype"/>
        </w:rPr>
        <w:t xml:space="preserve">, cuyo contenido se omite su inserción, por la extensión, además de que </w:t>
      </w:r>
      <w:r w:rsidR="009573D4" w:rsidRPr="00160286">
        <w:rPr>
          <w:rFonts w:ascii="Palatino Linotype" w:hAnsi="Palatino Linotype"/>
        </w:rPr>
        <w:t>son</w:t>
      </w:r>
      <w:r w:rsidRPr="00160286">
        <w:rPr>
          <w:rFonts w:ascii="Palatino Linotype" w:hAnsi="Palatino Linotype"/>
        </w:rPr>
        <w:t xml:space="preserve"> del conocimiento de las partes. </w:t>
      </w:r>
    </w:p>
    <w:p w:rsidR="00715375" w:rsidRPr="00160286" w:rsidRDefault="00715375" w:rsidP="001050B0">
      <w:pPr>
        <w:spacing w:line="360" w:lineRule="auto"/>
        <w:jc w:val="both"/>
        <w:rPr>
          <w:rFonts w:ascii="Palatino Linotype" w:hAnsi="Palatino Linotype"/>
        </w:rPr>
      </w:pPr>
    </w:p>
    <w:p w:rsidR="00B07F87" w:rsidRPr="00160286" w:rsidRDefault="00B07F87" w:rsidP="001050B0">
      <w:pPr>
        <w:pStyle w:val="Prrafodelista"/>
        <w:numPr>
          <w:ilvl w:val="0"/>
          <w:numId w:val="43"/>
        </w:numPr>
        <w:spacing w:line="360" w:lineRule="auto"/>
        <w:ind w:left="0" w:firstLine="0"/>
        <w:jc w:val="both"/>
        <w:rPr>
          <w:rFonts w:ascii="Palatino Linotype" w:hAnsi="Palatino Linotype" w:cs="Arial"/>
          <w:lang w:val="es-ES_tradnl"/>
        </w:rPr>
      </w:pPr>
      <w:r w:rsidRPr="00160286">
        <w:rPr>
          <w:rFonts w:ascii="Palatino Linotype" w:hAnsi="Palatino Linotype" w:cs="Arial"/>
        </w:rPr>
        <w:t xml:space="preserve">El </w:t>
      </w:r>
      <w:r w:rsidR="00715375" w:rsidRPr="00160286">
        <w:rPr>
          <w:rFonts w:ascii="Palatino Linotype" w:hAnsi="Palatino Linotype" w:cs="Arial"/>
        </w:rPr>
        <w:t xml:space="preserve">veintidós </w:t>
      </w:r>
      <w:r w:rsidR="00AF5C70" w:rsidRPr="00160286">
        <w:rPr>
          <w:rFonts w:ascii="Palatino Linotype" w:hAnsi="Palatino Linotype" w:cs="Arial"/>
        </w:rPr>
        <w:t>de octubre</w:t>
      </w:r>
      <w:r w:rsidR="000E0A97" w:rsidRPr="00160286">
        <w:rPr>
          <w:rFonts w:ascii="Palatino Linotype" w:hAnsi="Palatino Linotype" w:cs="Arial"/>
        </w:rPr>
        <w:t xml:space="preserve"> de dos mil dieciocho</w:t>
      </w:r>
      <w:r w:rsidRPr="00160286">
        <w:rPr>
          <w:rFonts w:ascii="Palatino Linotype" w:hAnsi="Palatino Linotype" w:cs="Arial"/>
        </w:rPr>
        <w:t xml:space="preserve">, los </w:t>
      </w:r>
      <w:r w:rsidRPr="00160286">
        <w:rPr>
          <w:rFonts w:ascii="Palatino Linotype" w:hAnsi="Palatino Linotype" w:cs="Arial"/>
          <w:lang w:val="es-ES_tradnl"/>
        </w:rPr>
        <w:t>recursos de que</w:t>
      </w:r>
      <w:r w:rsidRPr="00160286">
        <w:rPr>
          <w:rFonts w:ascii="Palatino Linotype" w:hAnsi="Palatino Linotype" w:cs="Arial"/>
        </w:rPr>
        <w:t xml:space="preserve"> se trata</w:t>
      </w:r>
      <w:r w:rsidRPr="00160286">
        <w:rPr>
          <w:rFonts w:ascii="Palatino Linotype" w:hAnsi="Palatino Linotype" w:cs="Arial"/>
          <w:lang w:val="es-ES_tradnl"/>
        </w:rPr>
        <w:t xml:space="preserve"> se enviaron </w:t>
      </w:r>
      <w:r w:rsidRPr="00160286">
        <w:rPr>
          <w:rFonts w:ascii="Palatino Linotype" w:hAnsi="Palatino Linotype"/>
        </w:rPr>
        <w:t>electrónicamente</w:t>
      </w:r>
      <w:r w:rsidRPr="00160286">
        <w:rPr>
          <w:rFonts w:ascii="Palatino Linotype" w:hAnsi="Palatino Linotype" w:cs="Arial"/>
          <w:lang w:val="es-ES_tradnl"/>
        </w:rPr>
        <w:t xml:space="preserve"> al Instituto </w:t>
      </w:r>
      <w:r w:rsidRPr="00160286">
        <w:rPr>
          <w:rFonts w:ascii="Palatino Linotype" w:hAnsi="Palatino Linotype" w:cs="Arial"/>
        </w:rPr>
        <w:t>de</w:t>
      </w:r>
      <w:r w:rsidRPr="00160286">
        <w:rPr>
          <w:rFonts w:ascii="Palatino Linotype" w:hAnsi="Palatino Linotype" w:cs="Arial"/>
          <w:lang w:val="es-ES_tradnl"/>
        </w:rPr>
        <w:t xml:space="preserve"> </w:t>
      </w:r>
      <w:r w:rsidRPr="00160286">
        <w:rPr>
          <w:rFonts w:ascii="Palatino Linotype" w:eastAsia="Arial Unicode MS" w:hAnsi="Palatino Linotype" w:cs="Arial"/>
        </w:rPr>
        <w:t>Transparencia</w:t>
      </w:r>
      <w:r w:rsidRPr="00160286">
        <w:rPr>
          <w:rFonts w:ascii="Palatino Linotype" w:hAnsi="Palatino Linotype" w:cs="Arial"/>
          <w:lang w:val="es-ES_tradnl"/>
        </w:rPr>
        <w:t>, Acceso a la Información Pública y Protección de Datos Personales del Estado de México y Municipios y con fundamento en el artículo 185</w:t>
      </w:r>
      <w:r w:rsidR="00961C06" w:rsidRPr="00160286">
        <w:rPr>
          <w:rFonts w:ascii="Palatino Linotype" w:hAnsi="Palatino Linotype" w:cs="Arial"/>
          <w:lang w:val="es-ES_tradnl"/>
        </w:rPr>
        <w:t>,</w:t>
      </w:r>
      <w:r w:rsidRPr="00160286">
        <w:rPr>
          <w:rFonts w:ascii="Palatino Linotype" w:hAnsi="Palatino Linotype" w:cs="Arial"/>
          <w:lang w:val="es-ES_tradnl"/>
        </w:rPr>
        <w:t xml:space="preserve"> fracción I de la </w:t>
      </w:r>
      <w:r w:rsidRPr="00160286">
        <w:rPr>
          <w:rFonts w:ascii="Palatino Linotype" w:hAnsi="Palatino Linotype"/>
        </w:rPr>
        <w:t>Ley de Transparencia y Acceso a la Información Pública del Estado de México y Municipios</w:t>
      </w:r>
      <w:r w:rsidRPr="00160286">
        <w:rPr>
          <w:rFonts w:ascii="Palatino Linotype" w:hAnsi="Palatino Linotype" w:cs="Arial"/>
          <w:lang w:val="es-ES_tradnl"/>
        </w:rPr>
        <w:t xml:space="preserve">, </w:t>
      </w:r>
      <w:r w:rsidR="00265B32" w:rsidRPr="00160286">
        <w:rPr>
          <w:rFonts w:ascii="Palatino Linotype" w:hAnsi="Palatino Linotype" w:cs="Arial"/>
          <w:lang w:val="es-ES_tradnl"/>
        </w:rPr>
        <w:t>el recurso</w:t>
      </w:r>
      <w:r w:rsidRPr="00160286">
        <w:rPr>
          <w:rFonts w:ascii="Palatino Linotype" w:hAnsi="Palatino Linotype" w:cs="Arial"/>
          <w:lang w:val="es-ES_tradnl"/>
        </w:rPr>
        <w:t xml:space="preserve"> de revisión número</w:t>
      </w:r>
      <w:r w:rsidR="003C7041" w:rsidRPr="00160286">
        <w:rPr>
          <w:rFonts w:ascii="Palatino Linotype" w:hAnsi="Palatino Linotype" w:cs="Arial"/>
          <w:lang w:val="es-ES_tradnl"/>
        </w:rPr>
        <w:t xml:space="preserve"> </w:t>
      </w:r>
      <w:r w:rsidR="000E0A97" w:rsidRPr="00160286">
        <w:rPr>
          <w:rFonts w:ascii="Palatino Linotype" w:hAnsi="Palatino Linotype"/>
          <w:b/>
        </w:rPr>
        <w:t>0</w:t>
      </w:r>
      <w:r w:rsidR="00715375" w:rsidRPr="00160286">
        <w:rPr>
          <w:rFonts w:ascii="Palatino Linotype" w:hAnsi="Palatino Linotype"/>
          <w:b/>
        </w:rPr>
        <w:t>4052</w:t>
      </w:r>
      <w:r w:rsidR="000E0A97" w:rsidRPr="00160286">
        <w:rPr>
          <w:rFonts w:ascii="Palatino Linotype" w:hAnsi="Palatino Linotype"/>
          <w:b/>
        </w:rPr>
        <w:t>/INFOEM/IP/RR/2018</w:t>
      </w:r>
      <w:r w:rsidR="00342A4C" w:rsidRPr="00160286">
        <w:rPr>
          <w:rFonts w:ascii="Palatino Linotype" w:hAnsi="Palatino Linotype"/>
          <w:b/>
        </w:rPr>
        <w:t xml:space="preserve"> </w:t>
      </w:r>
      <w:r w:rsidRPr="00160286">
        <w:rPr>
          <w:rFonts w:ascii="Palatino Linotype" w:hAnsi="Palatino Linotype" w:cs="Arial"/>
          <w:lang w:val="es-ES_tradnl"/>
        </w:rPr>
        <w:t xml:space="preserve">fue turnado a la Comisionada </w:t>
      </w:r>
      <w:r w:rsidRPr="00160286">
        <w:rPr>
          <w:rFonts w:ascii="Palatino Linotype" w:hAnsi="Palatino Linotype" w:cs="Arial"/>
          <w:b/>
          <w:lang w:val="es-ES_tradnl"/>
        </w:rPr>
        <w:t>Eva Abaid Yapur</w:t>
      </w:r>
      <w:r w:rsidRPr="00160286">
        <w:rPr>
          <w:rFonts w:ascii="Palatino Linotype" w:hAnsi="Palatino Linotype" w:cs="Arial"/>
          <w:lang w:val="es-ES_tradnl"/>
        </w:rPr>
        <w:t>,</w:t>
      </w:r>
      <w:r w:rsidR="00A54BFF" w:rsidRPr="00160286">
        <w:rPr>
          <w:rFonts w:ascii="Palatino Linotype" w:hAnsi="Palatino Linotype" w:cs="Arial"/>
          <w:lang w:val="es-ES_tradnl"/>
        </w:rPr>
        <w:t xml:space="preserve"> </w:t>
      </w:r>
      <w:r w:rsidRPr="00160286">
        <w:rPr>
          <w:rFonts w:ascii="Palatino Linotype" w:hAnsi="Palatino Linotype" w:cs="Arial"/>
          <w:lang w:val="es-ES_tradnl"/>
        </w:rPr>
        <w:t xml:space="preserve">mientras que </w:t>
      </w:r>
      <w:r w:rsidR="00265B32" w:rsidRPr="00160286">
        <w:rPr>
          <w:rFonts w:ascii="Palatino Linotype" w:hAnsi="Palatino Linotype" w:cs="Arial"/>
          <w:lang w:val="es-ES_tradnl"/>
        </w:rPr>
        <w:t>el recurso</w:t>
      </w:r>
      <w:r w:rsidR="00A54BFF" w:rsidRPr="00160286">
        <w:rPr>
          <w:rFonts w:ascii="Palatino Linotype" w:hAnsi="Palatino Linotype" w:cs="Arial"/>
          <w:lang w:val="es-ES_tradnl"/>
        </w:rPr>
        <w:t xml:space="preserve"> de revisión número </w:t>
      </w:r>
      <w:r w:rsidR="000E0A97" w:rsidRPr="00160286">
        <w:rPr>
          <w:rFonts w:ascii="Palatino Linotype" w:hAnsi="Palatino Linotype" w:cs="Arial"/>
          <w:b/>
          <w:lang w:val="es-ES_tradnl"/>
        </w:rPr>
        <w:t>0</w:t>
      </w:r>
      <w:r w:rsidR="00AF5C70" w:rsidRPr="00160286">
        <w:rPr>
          <w:rFonts w:ascii="Palatino Linotype" w:hAnsi="Palatino Linotype" w:cs="Arial"/>
          <w:b/>
          <w:lang w:val="es-ES_tradnl"/>
        </w:rPr>
        <w:t>40</w:t>
      </w:r>
      <w:r w:rsidR="00715375" w:rsidRPr="00160286">
        <w:rPr>
          <w:rFonts w:ascii="Palatino Linotype" w:hAnsi="Palatino Linotype" w:cs="Arial"/>
          <w:b/>
          <w:lang w:val="es-ES_tradnl"/>
        </w:rPr>
        <w:t>53</w:t>
      </w:r>
      <w:r w:rsidR="000E0A97" w:rsidRPr="00160286">
        <w:rPr>
          <w:rFonts w:ascii="Palatino Linotype" w:hAnsi="Palatino Linotype" w:cs="Arial"/>
          <w:b/>
          <w:lang w:val="es-ES_tradnl"/>
        </w:rPr>
        <w:t>/INFOEM/IP/RR/2018</w:t>
      </w:r>
      <w:r w:rsidR="000E0A97" w:rsidRPr="00160286">
        <w:rPr>
          <w:rFonts w:ascii="Palatino Linotype" w:hAnsi="Palatino Linotype" w:cs="Arial"/>
          <w:lang w:val="es-ES_tradnl"/>
        </w:rPr>
        <w:t xml:space="preserve"> se le asignó a</w:t>
      </w:r>
      <w:r w:rsidR="00AF5C70" w:rsidRPr="00160286">
        <w:rPr>
          <w:rFonts w:ascii="Palatino Linotype" w:hAnsi="Palatino Linotype" w:cs="Arial"/>
          <w:lang w:val="es-ES_tradnl"/>
        </w:rPr>
        <w:t>l</w:t>
      </w:r>
      <w:r w:rsidR="000E0A97" w:rsidRPr="00160286">
        <w:rPr>
          <w:rFonts w:ascii="Palatino Linotype" w:hAnsi="Palatino Linotype" w:cs="Arial"/>
          <w:lang w:val="es-ES_tradnl"/>
        </w:rPr>
        <w:t xml:space="preserve"> </w:t>
      </w:r>
      <w:r w:rsidR="00F859AE" w:rsidRPr="00160286">
        <w:rPr>
          <w:rFonts w:ascii="Palatino Linotype" w:hAnsi="Palatino Linotype" w:cs="Arial"/>
          <w:lang w:val="es-ES_tradnl"/>
        </w:rPr>
        <w:lastRenderedPageBreak/>
        <w:t>Comisionad</w:t>
      </w:r>
      <w:r w:rsidR="00AF5C70" w:rsidRPr="00160286">
        <w:rPr>
          <w:rFonts w:ascii="Palatino Linotype" w:hAnsi="Palatino Linotype" w:cs="Arial"/>
          <w:lang w:val="es-ES_tradnl"/>
        </w:rPr>
        <w:t>o</w:t>
      </w:r>
      <w:r w:rsidR="00F859AE" w:rsidRPr="00160286">
        <w:rPr>
          <w:rFonts w:ascii="Palatino Linotype" w:hAnsi="Palatino Linotype" w:cs="Arial"/>
          <w:lang w:val="es-ES_tradnl"/>
        </w:rPr>
        <w:t xml:space="preserve"> </w:t>
      </w:r>
      <w:r w:rsidR="00715375" w:rsidRPr="00160286">
        <w:rPr>
          <w:rFonts w:ascii="Palatino Linotype" w:hAnsi="Palatino Linotype" w:cs="Arial"/>
          <w:b/>
          <w:lang w:val="es-ES_tradnl"/>
        </w:rPr>
        <w:t>José Guadalupe Luna Henández</w:t>
      </w:r>
      <w:r w:rsidR="00265B32" w:rsidRPr="00160286">
        <w:rPr>
          <w:rFonts w:ascii="Palatino Linotype" w:hAnsi="Palatino Linotype" w:cs="Arial"/>
          <w:lang w:val="es-ES_tradnl"/>
        </w:rPr>
        <w:t>,</w:t>
      </w:r>
      <w:r w:rsidR="003D39E9" w:rsidRPr="00160286">
        <w:rPr>
          <w:rFonts w:ascii="Palatino Linotype" w:hAnsi="Palatino Linotype" w:cs="Arial"/>
          <w:lang w:val="es-ES_tradnl"/>
        </w:rPr>
        <w:t xml:space="preserve"> </w:t>
      </w:r>
      <w:r w:rsidRPr="00160286">
        <w:rPr>
          <w:rFonts w:ascii="Palatino Linotype" w:hAnsi="Palatino Linotype" w:cs="Arial"/>
          <w:lang w:val="es-ES_tradnl"/>
        </w:rPr>
        <w:t>a efecto de</w:t>
      </w:r>
      <w:r w:rsidR="003C7041" w:rsidRPr="00160286">
        <w:rPr>
          <w:rFonts w:ascii="Palatino Linotype" w:hAnsi="Palatino Linotype" w:cs="Arial"/>
          <w:lang w:val="es-ES_tradnl"/>
        </w:rPr>
        <w:t xml:space="preserve"> que</w:t>
      </w:r>
      <w:r w:rsidRPr="00160286">
        <w:rPr>
          <w:rFonts w:ascii="Palatino Linotype" w:hAnsi="Palatino Linotype" w:cs="Arial"/>
          <w:lang w:val="es-ES_tradnl"/>
        </w:rPr>
        <w:t xml:space="preserve"> decretar</w:t>
      </w:r>
      <w:r w:rsidR="003C7041" w:rsidRPr="00160286">
        <w:rPr>
          <w:rFonts w:ascii="Palatino Linotype" w:hAnsi="Palatino Linotype" w:cs="Arial"/>
          <w:lang w:val="es-ES_tradnl"/>
        </w:rPr>
        <w:t>an</w:t>
      </w:r>
      <w:r w:rsidRPr="00160286">
        <w:rPr>
          <w:rFonts w:ascii="Palatino Linotype" w:hAnsi="Palatino Linotype" w:cs="Arial"/>
          <w:lang w:val="es-ES_tradnl"/>
        </w:rPr>
        <w:t xml:space="preserve"> su admisión o desechamiento.</w:t>
      </w:r>
    </w:p>
    <w:p w:rsidR="0085209F" w:rsidRPr="00160286" w:rsidRDefault="00696A22" w:rsidP="001050B0">
      <w:pPr>
        <w:pStyle w:val="Prrafodelista"/>
        <w:numPr>
          <w:ilvl w:val="0"/>
          <w:numId w:val="43"/>
        </w:numPr>
        <w:spacing w:line="360" w:lineRule="auto"/>
        <w:ind w:left="0" w:firstLine="0"/>
        <w:jc w:val="both"/>
        <w:rPr>
          <w:rFonts w:ascii="Palatino Linotype" w:hAnsi="Palatino Linotype" w:cs="Arial"/>
          <w:lang w:val="es-ES_tradnl"/>
        </w:rPr>
      </w:pPr>
      <w:r w:rsidRPr="00160286">
        <w:rPr>
          <w:rFonts w:ascii="Palatino Linotype" w:hAnsi="Palatino Linotype" w:cs="Arial"/>
        </w:rPr>
        <w:t xml:space="preserve">El </w:t>
      </w:r>
      <w:r w:rsidR="00EF238D" w:rsidRPr="00160286">
        <w:rPr>
          <w:rFonts w:ascii="Palatino Linotype" w:hAnsi="Palatino Linotype" w:cs="Arial"/>
        </w:rPr>
        <w:t>veintiséis</w:t>
      </w:r>
      <w:r w:rsidR="00AF5C70" w:rsidRPr="00160286">
        <w:rPr>
          <w:rFonts w:ascii="Palatino Linotype" w:hAnsi="Palatino Linotype" w:cs="Arial"/>
        </w:rPr>
        <w:t xml:space="preserve"> de octubre </w:t>
      </w:r>
      <w:r w:rsidRPr="00160286">
        <w:rPr>
          <w:rFonts w:ascii="Palatino Linotype" w:hAnsi="Palatino Linotype" w:cs="Arial"/>
        </w:rPr>
        <w:t xml:space="preserve">de dos mil dieciocho, atento a lo dispuesto en el </w:t>
      </w:r>
      <w:r w:rsidRPr="00160286">
        <w:rPr>
          <w:rFonts w:ascii="Palatino Linotype" w:hAnsi="Palatino Linotype" w:cs="Arial"/>
          <w:lang w:val="es-ES_tradnl"/>
        </w:rPr>
        <w:t>artículo</w:t>
      </w:r>
      <w:r w:rsidRPr="00160286">
        <w:rPr>
          <w:rFonts w:ascii="Palatino Linotype" w:hAnsi="Palatino Linotype" w:cs="Arial"/>
        </w:rPr>
        <w:t xml:space="preserve"> 185</w:t>
      </w:r>
      <w:r w:rsidR="009573D4" w:rsidRPr="00160286">
        <w:rPr>
          <w:rFonts w:ascii="Palatino Linotype" w:hAnsi="Palatino Linotype" w:cs="Arial"/>
        </w:rPr>
        <w:t>,</w:t>
      </w:r>
      <w:r w:rsidRPr="00160286">
        <w:rPr>
          <w:rFonts w:ascii="Palatino Linotype" w:hAnsi="Palatino Linotype" w:cs="Arial"/>
        </w:rPr>
        <w:t xml:space="preserve"> fracciones I, II y IV </w:t>
      </w:r>
      <w:r w:rsidRPr="00160286">
        <w:rPr>
          <w:rFonts w:ascii="Palatino Linotype" w:hAnsi="Palatino Linotype" w:cs="Arial"/>
          <w:lang w:val="es-ES_tradnl"/>
        </w:rPr>
        <w:t xml:space="preserve">de la </w:t>
      </w:r>
      <w:r w:rsidRPr="00160286">
        <w:rPr>
          <w:rFonts w:ascii="Palatino Linotype" w:hAnsi="Palatino Linotype"/>
        </w:rPr>
        <w:t xml:space="preserve">Ley de </w:t>
      </w:r>
      <w:r w:rsidRPr="00160286">
        <w:rPr>
          <w:rFonts w:ascii="Palatino Linotype" w:hAnsi="Palatino Linotype" w:cs="Arial"/>
        </w:rPr>
        <w:t>Transparencia</w:t>
      </w:r>
      <w:r w:rsidRPr="00160286">
        <w:rPr>
          <w:rFonts w:ascii="Palatino Linotype" w:hAnsi="Palatino Linotype"/>
        </w:rPr>
        <w:t xml:space="preserve"> y Acceso a la Información Pública del Estado de México y Municipios, se a</w:t>
      </w:r>
      <w:r w:rsidRPr="00160286">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en un plazo máximo de siete días hábiles, </w:t>
      </w:r>
      <w:r w:rsidRPr="00160286">
        <w:rPr>
          <w:rFonts w:ascii="Palatino Linotype" w:hAnsi="Palatino Linotype" w:cs="Arial"/>
          <w:b/>
        </w:rPr>
        <w:t>EL RECURRENTE</w:t>
      </w:r>
      <w:r w:rsidRPr="00160286">
        <w:rPr>
          <w:rFonts w:ascii="Palatino Linotype" w:hAnsi="Palatino Linotype" w:cs="Arial"/>
        </w:rPr>
        <w:t xml:space="preserve"> realizara manifestaciones y ofreciera las pruebas, así como los alegatos que a su derecho conviniera, y </w:t>
      </w:r>
      <w:r w:rsidRPr="00160286">
        <w:rPr>
          <w:rFonts w:ascii="Palatino Linotype" w:hAnsi="Palatino Linotype" w:cs="Arial"/>
          <w:b/>
        </w:rPr>
        <w:t>EL SUJETO OBLIGADO</w:t>
      </w:r>
      <w:r w:rsidRPr="00160286">
        <w:rPr>
          <w:rFonts w:ascii="Palatino Linotype" w:hAnsi="Palatino Linotype" w:cs="Arial"/>
        </w:rPr>
        <w:t xml:space="preserve"> exhibiera los Informes Justificados correspondientes.</w:t>
      </w:r>
    </w:p>
    <w:p w:rsidR="0085209F" w:rsidRPr="00160286" w:rsidRDefault="0085209F" w:rsidP="001050B0">
      <w:pPr>
        <w:pStyle w:val="Prrafodelista"/>
        <w:spacing w:line="360" w:lineRule="auto"/>
        <w:rPr>
          <w:rFonts w:ascii="Palatino Linotype" w:hAnsi="Palatino Linotype" w:cs="Arial"/>
          <w:lang w:val="es-ES_tradnl"/>
        </w:rPr>
      </w:pPr>
    </w:p>
    <w:p w:rsidR="0085209F" w:rsidRPr="00160286" w:rsidRDefault="00B07F87" w:rsidP="001050B0">
      <w:pPr>
        <w:pStyle w:val="Prrafodelista"/>
        <w:numPr>
          <w:ilvl w:val="0"/>
          <w:numId w:val="43"/>
        </w:numPr>
        <w:spacing w:line="360" w:lineRule="auto"/>
        <w:ind w:left="0" w:firstLine="0"/>
        <w:jc w:val="both"/>
        <w:rPr>
          <w:rFonts w:ascii="Palatino Linotype" w:hAnsi="Palatino Linotype"/>
        </w:rPr>
      </w:pPr>
      <w:r w:rsidRPr="00160286">
        <w:rPr>
          <w:rFonts w:ascii="Palatino Linotype" w:hAnsi="Palatino Linotype" w:cs="Arial"/>
          <w:lang w:val="es-ES_tradnl"/>
        </w:rPr>
        <w:t xml:space="preserve">Por </w:t>
      </w:r>
      <w:r w:rsidRPr="00160286">
        <w:rPr>
          <w:rFonts w:ascii="Palatino Linotype" w:hAnsi="Palatino Linotype" w:cs="Arial"/>
        </w:rPr>
        <w:t>economía</w:t>
      </w:r>
      <w:r w:rsidRPr="00160286">
        <w:rPr>
          <w:rFonts w:ascii="Palatino Linotype" w:hAnsi="Palatino Linotype" w:cs="Arial"/>
          <w:lang w:val="es-ES_tradnl"/>
        </w:rPr>
        <w:t xml:space="preserve"> procesal y </w:t>
      </w:r>
      <w:r w:rsidRPr="00160286">
        <w:rPr>
          <w:rFonts w:ascii="Palatino Linotype" w:hAnsi="Palatino Linotype" w:cs="Arial"/>
        </w:rPr>
        <w:t xml:space="preserve">con la finalidad de evitar resoluciones contradictorias, en </w:t>
      </w:r>
      <w:r w:rsidRPr="00160286">
        <w:rPr>
          <w:rFonts w:ascii="Palatino Linotype" w:hAnsi="Palatino Linotype"/>
        </w:rPr>
        <w:t xml:space="preserve">la </w:t>
      </w:r>
      <w:r w:rsidR="00AF5C70" w:rsidRPr="00160286">
        <w:rPr>
          <w:rFonts w:ascii="Palatino Linotype" w:hAnsi="Palatino Linotype"/>
        </w:rPr>
        <w:t>Cuadra</w:t>
      </w:r>
      <w:r w:rsidR="00265B32" w:rsidRPr="00160286">
        <w:rPr>
          <w:rFonts w:ascii="Palatino Linotype" w:hAnsi="Palatino Linotype"/>
        </w:rPr>
        <w:t>gésima</w:t>
      </w:r>
      <w:r w:rsidR="000E4114" w:rsidRPr="00160286">
        <w:rPr>
          <w:rFonts w:ascii="Palatino Linotype" w:hAnsi="Palatino Linotype"/>
        </w:rPr>
        <w:t xml:space="preserve"> </w:t>
      </w:r>
      <w:r w:rsidRPr="00160286">
        <w:rPr>
          <w:rFonts w:ascii="Palatino Linotype" w:hAnsi="Palatino Linotype" w:cs="Arial"/>
          <w:lang w:val="es-ES_tradnl"/>
        </w:rPr>
        <w:t xml:space="preserve">Sesión Ordinaria </w:t>
      </w:r>
      <w:r w:rsidR="00696A22" w:rsidRPr="00160286">
        <w:rPr>
          <w:rFonts w:ascii="Palatino Linotype" w:hAnsi="Palatino Linotype" w:cs="Arial"/>
          <w:lang w:val="es-ES_tradnl"/>
        </w:rPr>
        <w:t xml:space="preserve">celebrada el </w:t>
      </w:r>
      <w:r w:rsidR="00AF5C70" w:rsidRPr="00160286">
        <w:rPr>
          <w:rFonts w:ascii="Palatino Linotype" w:hAnsi="Palatino Linotype" w:cs="Arial"/>
          <w:lang w:val="es-ES_tradnl"/>
        </w:rPr>
        <w:t>treinta y uno de octubre</w:t>
      </w:r>
      <w:r w:rsidR="00265B32" w:rsidRPr="00160286">
        <w:rPr>
          <w:rFonts w:ascii="Palatino Linotype" w:hAnsi="Palatino Linotype" w:cs="Arial"/>
          <w:lang w:val="es-ES_tradnl"/>
        </w:rPr>
        <w:t xml:space="preserve"> de dos mil dieciocho</w:t>
      </w:r>
      <w:r w:rsidRPr="00160286">
        <w:rPr>
          <w:rFonts w:ascii="Palatino Linotype" w:hAnsi="Palatino Linotype"/>
        </w:rPr>
        <w:t xml:space="preserve">, el Pleno de este Instituto </w:t>
      </w:r>
      <w:r w:rsidRPr="00160286">
        <w:rPr>
          <w:rFonts w:ascii="Palatino Linotype" w:hAnsi="Palatino Linotype" w:cs="Arial"/>
        </w:rPr>
        <w:t xml:space="preserve">determinó </w:t>
      </w:r>
      <w:r w:rsidRPr="00160286">
        <w:rPr>
          <w:rFonts w:ascii="Palatino Linotype" w:hAnsi="Palatino Linotype"/>
        </w:rPr>
        <w:t xml:space="preserve">acumular </w:t>
      </w:r>
      <w:r w:rsidR="00EF238D" w:rsidRPr="00160286">
        <w:rPr>
          <w:rFonts w:ascii="Palatino Linotype" w:hAnsi="Palatino Linotype"/>
        </w:rPr>
        <w:t>los</w:t>
      </w:r>
      <w:r w:rsidRPr="00160286">
        <w:rPr>
          <w:rFonts w:ascii="Palatino Linotype" w:hAnsi="Palatino Linotype"/>
        </w:rPr>
        <w:t xml:space="preserve"> </w:t>
      </w:r>
      <w:r w:rsidR="00A917C2" w:rsidRPr="00160286">
        <w:rPr>
          <w:rFonts w:ascii="Palatino Linotype" w:hAnsi="Palatino Linotype"/>
        </w:rPr>
        <w:t>recursos</w:t>
      </w:r>
      <w:r w:rsidRPr="00160286">
        <w:rPr>
          <w:rFonts w:ascii="Palatino Linotype" w:hAnsi="Palatino Linotype"/>
        </w:rPr>
        <w:t xml:space="preserve"> de </w:t>
      </w:r>
      <w:r w:rsidRPr="00160286">
        <w:rPr>
          <w:rFonts w:ascii="Palatino Linotype" w:hAnsi="Palatino Linotype" w:cs="Arial"/>
        </w:rPr>
        <w:t>revisión</w:t>
      </w:r>
      <w:r w:rsidRPr="00160286">
        <w:rPr>
          <w:rFonts w:ascii="Palatino Linotype" w:hAnsi="Palatino Linotype"/>
        </w:rPr>
        <w:t xml:space="preserve"> </w:t>
      </w:r>
      <w:r w:rsidR="00A917C2" w:rsidRPr="00160286">
        <w:rPr>
          <w:rFonts w:ascii="Palatino Linotype" w:hAnsi="Palatino Linotype"/>
        </w:rPr>
        <w:t>números</w:t>
      </w:r>
      <w:r w:rsidR="001E5EB9" w:rsidRPr="00160286">
        <w:rPr>
          <w:rFonts w:ascii="Palatino Linotype" w:hAnsi="Palatino Linotype" w:cs="Arial"/>
          <w:b/>
          <w:lang w:val="es-ES_tradnl"/>
        </w:rPr>
        <w:t xml:space="preserve"> </w:t>
      </w:r>
      <w:r w:rsidR="00AF5C70" w:rsidRPr="00160286">
        <w:rPr>
          <w:rFonts w:ascii="Palatino Linotype" w:hAnsi="Palatino Linotype"/>
          <w:b/>
        </w:rPr>
        <w:t>040</w:t>
      </w:r>
      <w:r w:rsidR="00EF238D" w:rsidRPr="00160286">
        <w:rPr>
          <w:rFonts w:ascii="Palatino Linotype" w:hAnsi="Palatino Linotype"/>
          <w:b/>
        </w:rPr>
        <w:t>52</w:t>
      </w:r>
      <w:r w:rsidR="000E4114" w:rsidRPr="00160286">
        <w:rPr>
          <w:rFonts w:ascii="Palatino Linotype" w:hAnsi="Palatino Linotype"/>
          <w:b/>
        </w:rPr>
        <w:t>/INFOEM/IP/RR/2018</w:t>
      </w:r>
      <w:r w:rsidR="00200B2A" w:rsidRPr="00160286">
        <w:rPr>
          <w:rFonts w:ascii="Palatino Linotype" w:hAnsi="Palatino Linotype" w:cs="Arial"/>
          <w:lang w:val="es-ES_tradnl"/>
        </w:rPr>
        <w:t xml:space="preserve"> </w:t>
      </w:r>
      <w:r w:rsidR="00EF238D" w:rsidRPr="00160286">
        <w:rPr>
          <w:rFonts w:ascii="Palatino Linotype" w:hAnsi="Palatino Linotype" w:cs="Arial"/>
          <w:lang w:val="es-ES_tradnl"/>
        </w:rPr>
        <w:t xml:space="preserve">y </w:t>
      </w:r>
      <w:r w:rsidR="007C49ED" w:rsidRPr="00160286">
        <w:rPr>
          <w:rFonts w:ascii="Palatino Linotype" w:hAnsi="Palatino Linotype"/>
          <w:b/>
        </w:rPr>
        <w:t>0</w:t>
      </w:r>
      <w:r w:rsidR="00EF238D" w:rsidRPr="00160286">
        <w:rPr>
          <w:rFonts w:ascii="Palatino Linotype" w:hAnsi="Palatino Linotype"/>
          <w:b/>
        </w:rPr>
        <w:t>4053</w:t>
      </w:r>
      <w:r w:rsidR="007C49ED" w:rsidRPr="00160286">
        <w:rPr>
          <w:rFonts w:ascii="Palatino Linotype" w:hAnsi="Palatino Linotype"/>
          <w:b/>
        </w:rPr>
        <w:t>/INFOEM/IP/RR/2018</w:t>
      </w:r>
      <w:r w:rsidR="007C49ED" w:rsidRPr="00160286">
        <w:rPr>
          <w:rFonts w:ascii="Palatino Linotype" w:hAnsi="Palatino Linotype"/>
        </w:rPr>
        <w:t>,</w:t>
      </w:r>
      <w:r w:rsidR="00FD772A" w:rsidRPr="00160286">
        <w:rPr>
          <w:rFonts w:ascii="Palatino Linotype" w:hAnsi="Palatino Linotype"/>
          <w:b/>
        </w:rPr>
        <w:t xml:space="preserve"> </w:t>
      </w:r>
      <w:r w:rsidRPr="00160286">
        <w:rPr>
          <w:rFonts w:ascii="Palatino Linotype" w:hAnsi="Palatino Linotype"/>
        </w:rPr>
        <w:t xml:space="preserve">acordando su resolución por parte de la </w:t>
      </w:r>
      <w:r w:rsidRPr="00160286">
        <w:rPr>
          <w:rFonts w:ascii="Palatino Linotype" w:hAnsi="Palatino Linotype" w:cs="Arial"/>
          <w:lang w:val="es-ES_tradnl"/>
        </w:rPr>
        <w:t xml:space="preserve">Comisionada </w:t>
      </w:r>
      <w:r w:rsidRPr="00160286">
        <w:rPr>
          <w:rFonts w:ascii="Palatino Linotype" w:hAnsi="Palatino Linotype" w:cs="Arial"/>
          <w:b/>
          <w:lang w:val="es-ES_tradnl"/>
        </w:rPr>
        <w:t>Eva Abaid Yapur</w:t>
      </w:r>
      <w:r w:rsidRPr="00160286">
        <w:rPr>
          <w:rFonts w:ascii="Palatino Linotype" w:hAnsi="Palatino Linotype" w:cs="Arial"/>
        </w:rPr>
        <w:t>.</w:t>
      </w:r>
    </w:p>
    <w:p w:rsidR="0085209F" w:rsidRPr="00160286" w:rsidRDefault="0085209F" w:rsidP="001050B0">
      <w:pPr>
        <w:pStyle w:val="Prrafodelista"/>
        <w:spacing w:line="360" w:lineRule="auto"/>
        <w:rPr>
          <w:rFonts w:ascii="Palatino Linotype" w:hAnsi="Palatino Linotype" w:cs="Arial"/>
          <w:b/>
        </w:rPr>
      </w:pPr>
    </w:p>
    <w:p w:rsidR="005757AC" w:rsidRPr="00160286" w:rsidRDefault="00B07F87" w:rsidP="001050B0">
      <w:pPr>
        <w:pStyle w:val="Prrafodelista"/>
        <w:numPr>
          <w:ilvl w:val="0"/>
          <w:numId w:val="43"/>
        </w:numPr>
        <w:spacing w:line="360" w:lineRule="auto"/>
        <w:ind w:left="0" w:firstLine="0"/>
        <w:jc w:val="both"/>
        <w:rPr>
          <w:rFonts w:ascii="Palatino Linotype" w:hAnsi="Palatino Linotype"/>
        </w:rPr>
      </w:pPr>
      <w:r w:rsidRPr="00160286">
        <w:rPr>
          <w:rFonts w:ascii="Palatino Linotype" w:hAnsi="Palatino Linotype" w:cs="Arial"/>
        </w:rPr>
        <w:t>De</w:t>
      </w:r>
      <w:r w:rsidRPr="00160286">
        <w:rPr>
          <w:rFonts w:ascii="Palatino Linotype" w:hAnsi="Palatino Linotype" w:cs="Arial"/>
          <w:lang w:val="es-ES_tradnl"/>
        </w:rPr>
        <w:t xml:space="preserve"> las constancias que </w:t>
      </w:r>
      <w:r w:rsidRPr="00160286">
        <w:rPr>
          <w:rFonts w:ascii="Palatino Linotype" w:hAnsi="Palatino Linotype" w:cs="Arial"/>
        </w:rPr>
        <w:t>obran</w:t>
      </w:r>
      <w:r w:rsidRPr="00160286">
        <w:rPr>
          <w:rFonts w:ascii="Palatino Linotype" w:hAnsi="Palatino Linotype" w:cs="Arial"/>
          <w:lang w:val="es-ES_tradnl"/>
        </w:rPr>
        <w:t xml:space="preserve"> en el </w:t>
      </w:r>
      <w:r w:rsidRPr="00160286">
        <w:rPr>
          <w:rFonts w:ascii="Palatino Linotype" w:hAnsi="Palatino Linotype" w:cs="Arial"/>
          <w:b/>
          <w:lang w:val="es-ES_tradnl"/>
        </w:rPr>
        <w:t>SAIMEX</w:t>
      </w:r>
      <w:r w:rsidRPr="00160286">
        <w:rPr>
          <w:rFonts w:ascii="Palatino Linotype" w:hAnsi="Palatino Linotype" w:cs="Arial"/>
          <w:lang w:val="es-ES_tradnl"/>
        </w:rPr>
        <w:t>, se advierte que</w:t>
      </w:r>
      <w:r w:rsidR="00266460" w:rsidRPr="00160286">
        <w:rPr>
          <w:rFonts w:ascii="Palatino Linotype" w:hAnsi="Palatino Linotype" w:cs="Arial"/>
          <w:b/>
          <w:lang w:val="es-ES_tradnl"/>
        </w:rPr>
        <w:t xml:space="preserve"> </w:t>
      </w:r>
      <w:r w:rsidRPr="00160286">
        <w:rPr>
          <w:rFonts w:ascii="Palatino Linotype" w:hAnsi="Palatino Linotype" w:cs="Arial"/>
          <w:b/>
          <w:lang w:val="es-ES_tradnl"/>
        </w:rPr>
        <w:t>EL SUJETO OBLIGADO</w:t>
      </w:r>
      <w:r w:rsidR="007707C3" w:rsidRPr="00160286">
        <w:rPr>
          <w:rFonts w:ascii="Palatino Linotype" w:hAnsi="Palatino Linotype" w:cs="Arial"/>
          <w:lang w:val="es-ES_tradnl"/>
        </w:rPr>
        <w:t>,</w:t>
      </w:r>
      <w:r w:rsidR="007707C3" w:rsidRPr="00160286">
        <w:rPr>
          <w:rFonts w:ascii="Palatino Linotype" w:hAnsi="Palatino Linotype" w:cs="Arial"/>
          <w:b/>
          <w:lang w:val="es-ES_tradnl"/>
        </w:rPr>
        <w:t xml:space="preserve"> </w:t>
      </w:r>
      <w:r w:rsidR="0052415E" w:rsidRPr="00160286">
        <w:rPr>
          <w:rFonts w:ascii="Palatino Linotype" w:hAnsi="Palatino Linotype" w:cs="Arial"/>
          <w:lang w:val="es-ES_tradnl"/>
        </w:rPr>
        <w:t>fue omiso en rendir sus</w:t>
      </w:r>
      <w:r w:rsidRPr="00160286">
        <w:rPr>
          <w:rFonts w:ascii="Palatino Linotype" w:hAnsi="Palatino Linotype" w:cs="Arial"/>
          <w:lang w:val="es-ES_tradnl"/>
        </w:rPr>
        <w:t xml:space="preserve"> </w:t>
      </w:r>
      <w:r w:rsidRPr="00160286">
        <w:rPr>
          <w:rFonts w:ascii="Palatino Linotype" w:hAnsi="Palatino Linotype" w:cs="Arial"/>
        </w:rPr>
        <w:t>Informes</w:t>
      </w:r>
      <w:r w:rsidRPr="00160286">
        <w:rPr>
          <w:rFonts w:ascii="Palatino Linotype" w:hAnsi="Palatino Linotype" w:cs="Arial"/>
          <w:lang w:val="es-ES_tradnl"/>
        </w:rPr>
        <w:t xml:space="preserve"> </w:t>
      </w:r>
      <w:r w:rsidRPr="00160286">
        <w:rPr>
          <w:rFonts w:ascii="Palatino Linotype" w:hAnsi="Palatino Linotype" w:cs="Arial"/>
        </w:rPr>
        <w:t>Justificados</w:t>
      </w:r>
      <w:r w:rsidR="0052415E" w:rsidRPr="00160286">
        <w:rPr>
          <w:rFonts w:ascii="Palatino Linotype" w:hAnsi="Palatino Linotype" w:cs="Arial"/>
        </w:rPr>
        <w:t xml:space="preserve"> respectivos</w:t>
      </w:r>
      <w:r w:rsidR="0094679F" w:rsidRPr="00160286">
        <w:rPr>
          <w:rFonts w:ascii="Palatino Linotype" w:hAnsi="Palatino Linotype" w:cs="Arial"/>
        </w:rPr>
        <w:t xml:space="preserve">, así como que </w:t>
      </w:r>
      <w:r w:rsidR="0094679F" w:rsidRPr="00160286">
        <w:rPr>
          <w:rFonts w:ascii="Palatino Linotype" w:hAnsi="Palatino Linotype" w:cs="Arial"/>
          <w:b/>
          <w:lang w:val="es-ES_tradnl"/>
        </w:rPr>
        <w:t xml:space="preserve">EL RECURRENTE </w:t>
      </w:r>
      <w:r w:rsidR="0094679F" w:rsidRPr="00160286">
        <w:rPr>
          <w:rFonts w:ascii="Palatino Linotype" w:hAnsi="Palatino Linotype" w:cs="Arial"/>
          <w:lang w:val="es-ES_tradnl"/>
        </w:rPr>
        <w:t>el seis de noviembre de dos mil dieciocho</w:t>
      </w:r>
      <w:r w:rsidR="009573D4" w:rsidRPr="00160286">
        <w:rPr>
          <w:rFonts w:ascii="Palatino Linotype" w:hAnsi="Palatino Linotype" w:cs="Arial"/>
          <w:lang w:val="es-ES_tradnl"/>
        </w:rPr>
        <w:t>,</w:t>
      </w:r>
      <w:r w:rsidR="0094679F" w:rsidRPr="00160286">
        <w:rPr>
          <w:rFonts w:ascii="Palatino Linotype" w:hAnsi="Palatino Linotype" w:cs="Arial"/>
          <w:lang w:val="es-ES_tradnl"/>
        </w:rPr>
        <w:t xml:space="preserve"> presentó las </w:t>
      </w:r>
      <w:r w:rsidR="0094679F" w:rsidRPr="00160286">
        <w:rPr>
          <w:rFonts w:ascii="Palatino Linotype" w:hAnsi="Palatino Linotype"/>
        </w:rPr>
        <w:t>manifestaciones</w:t>
      </w:r>
      <w:r w:rsidR="0094679F" w:rsidRPr="00160286">
        <w:rPr>
          <w:rFonts w:ascii="Palatino Linotype" w:hAnsi="Palatino Linotype" w:cs="Arial"/>
          <w:lang w:val="es-ES_tradnl"/>
        </w:rPr>
        <w:t xml:space="preserve">, alegatos y ofreció los medios de prueba que a su derecho conviniera en los recursos de revisión de mérito, </w:t>
      </w:r>
      <w:r w:rsidR="005757AC" w:rsidRPr="00160286">
        <w:rPr>
          <w:rFonts w:ascii="Palatino Linotype" w:hAnsi="Palatino Linotype"/>
        </w:rPr>
        <w:t>como se desprende de las siguientes imágenes:</w:t>
      </w:r>
    </w:p>
    <w:p w:rsidR="0085209F" w:rsidRPr="00160286" w:rsidRDefault="0085209F" w:rsidP="001050B0">
      <w:pPr>
        <w:spacing w:line="360" w:lineRule="auto"/>
        <w:rPr>
          <w:rFonts w:ascii="Palatino Linotype" w:hAnsi="Palatino Linotype" w:cs="Arial"/>
        </w:rPr>
      </w:pPr>
    </w:p>
    <w:p w:rsidR="00EF238D" w:rsidRPr="00160286" w:rsidRDefault="00EF238D" w:rsidP="001050B0">
      <w:pPr>
        <w:spacing w:line="360" w:lineRule="auto"/>
        <w:rPr>
          <w:rFonts w:ascii="Palatino Linotype" w:hAnsi="Palatino Linotype" w:cs="Arial"/>
        </w:rPr>
      </w:pPr>
      <w:r w:rsidRPr="00160286">
        <w:rPr>
          <w:rFonts w:ascii="Palatino Linotype" w:hAnsi="Palatino Linotype" w:cs="Arial"/>
        </w:rPr>
        <w:t>04052/INFOEM/IP/RR/2018</w:t>
      </w:r>
    </w:p>
    <w:p w:rsidR="00EF238D" w:rsidRPr="00160286" w:rsidRDefault="00EF238D" w:rsidP="001050B0">
      <w:pPr>
        <w:spacing w:line="360" w:lineRule="auto"/>
        <w:rPr>
          <w:rFonts w:ascii="Palatino Linotype" w:hAnsi="Palatino Linotype" w:cs="Arial"/>
        </w:rPr>
      </w:pPr>
      <w:r w:rsidRPr="00160286">
        <w:rPr>
          <w:noProof/>
          <w:lang w:eastAsia="es-MX"/>
        </w:rPr>
        <w:lastRenderedPageBreak/>
        <w:drawing>
          <wp:inline distT="0" distB="0" distL="0" distR="0" wp14:anchorId="521897BD" wp14:editId="48E96268">
            <wp:extent cx="5791835" cy="1854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54200"/>
                    </a:xfrm>
                    <a:prstGeom prst="rect">
                      <a:avLst/>
                    </a:prstGeom>
                  </pic:spPr>
                </pic:pic>
              </a:graphicData>
            </a:graphic>
          </wp:inline>
        </w:drawing>
      </w:r>
    </w:p>
    <w:p w:rsidR="00EF238D" w:rsidRPr="00160286" w:rsidRDefault="00EF238D" w:rsidP="001050B0">
      <w:pPr>
        <w:spacing w:line="360" w:lineRule="auto"/>
        <w:rPr>
          <w:rFonts w:ascii="Palatino Linotype" w:hAnsi="Palatino Linotype" w:cs="Arial"/>
        </w:rPr>
      </w:pPr>
    </w:p>
    <w:p w:rsidR="0094679F" w:rsidRPr="00160286" w:rsidRDefault="00EF238D" w:rsidP="001050B0">
      <w:pPr>
        <w:spacing w:line="360" w:lineRule="auto"/>
        <w:rPr>
          <w:rFonts w:ascii="Palatino Linotype" w:hAnsi="Palatino Linotype"/>
          <w:noProof/>
          <w:lang w:eastAsia="es-MX"/>
        </w:rPr>
      </w:pPr>
      <w:r w:rsidRPr="00160286">
        <w:rPr>
          <w:rFonts w:ascii="Palatino Linotype" w:hAnsi="Palatino Linotype" w:cs="Arial"/>
        </w:rPr>
        <w:t xml:space="preserve">04053/INFOEM/IP/RR/2018 </w:t>
      </w:r>
    </w:p>
    <w:p w:rsidR="00EF238D" w:rsidRPr="00160286" w:rsidRDefault="00EF238D" w:rsidP="001050B0">
      <w:pPr>
        <w:spacing w:line="360" w:lineRule="auto"/>
        <w:rPr>
          <w:rFonts w:ascii="Palatino Linotype" w:hAnsi="Palatino Linotype" w:cs="Arial"/>
        </w:rPr>
      </w:pPr>
      <w:r w:rsidRPr="00160286">
        <w:rPr>
          <w:noProof/>
          <w:lang w:eastAsia="es-MX"/>
        </w:rPr>
        <w:drawing>
          <wp:inline distT="0" distB="0" distL="0" distR="0" wp14:anchorId="68B32072" wp14:editId="5E8090A7">
            <wp:extent cx="5791835" cy="1856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56105"/>
                    </a:xfrm>
                    <a:prstGeom prst="rect">
                      <a:avLst/>
                    </a:prstGeom>
                  </pic:spPr>
                </pic:pic>
              </a:graphicData>
            </a:graphic>
          </wp:inline>
        </w:drawing>
      </w:r>
    </w:p>
    <w:p w:rsidR="00EF238D" w:rsidRPr="00160286" w:rsidRDefault="00EF238D" w:rsidP="001050B0">
      <w:pPr>
        <w:spacing w:line="360" w:lineRule="auto"/>
        <w:jc w:val="both"/>
        <w:rPr>
          <w:rFonts w:ascii="Palatino Linotype" w:hAnsi="Palatino Linotype"/>
        </w:rPr>
      </w:pPr>
    </w:p>
    <w:p w:rsidR="00881C1C" w:rsidRPr="00160286" w:rsidRDefault="00C52E9A" w:rsidP="001050B0">
      <w:pPr>
        <w:spacing w:line="360" w:lineRule="auto"/>
        <w:jc w:val="both"/>
        <w:rPr>
          <w:rFonts w:ascii="Palatino Linotype" w:hAnsi="Palatino Linotype"/>
        </w:rPr>
      </w:pPr>
      <w:r w:rsidRPr="00160286">
        <w:rPr>
          <w:rFonts w:ascii="Palatino Linotype" w:hAnsi="Palatino Linotype"/>
        </w:rPr>
        <w:t xml:space="preserve">Cabe señalar, que el contenido de los documentos remitidos por el particular antes referido, se omite su inserción, por la extensión, además de que </w:t>
      </w:r>
      <w:r w:rsidR="00C365FC" w:rsidRPr="00160286">
        <w:rPr>
          <w:rFonts w:ascii="Palatino Linotype" w:hAnsi="Palatino Linotype"/>
        </w:rPr>
        <w:t>son</w:t>
      </w:r>
      <w:r w:rsidRPr="00160286">
        <w:rPr>
          <w:rFonts w:ascii="Palatino Linotype" w:hAnsi="Palatino Linotype"/>
        </w:rPr>
        <w:t xml:space="preserve"> del conocimiento de las partes</w:t>
      </w:r>
      <w:r w:rsidR="00881C1C" w:rsidRPr="00160286">
        <w:rPr>
          <w:rFonts w:ascii="Palatino Linotype" w:hAnsi="Palatino Linotype"/>
        </w:rPr>
        <w:t>; sin embargo, entre otras manifiest</w:t>
      </w:r>
      <w:r w:rsidR="00C365FC" w:rsidRPr="00160286">
        <w:rPr>
          <w:rFonts w:ascii="Palatino Linotype" w:hAnsi="Palatino Linotype"/>
        </w:rPr>
        <w:t>ó</w:t>
      </w:r>
      <w:r w:rsidR="00881C1C" w:rsidRPr="00160286">
        <w:rPr>
          <w:rFonts w:ascii="Palatino Linotype" w:hAnsi="Palatino Linotype"/>
        </w:rPr>
        <w:t xml:space="preserve"> lo siguiente:</w:t>
      </w:r>
    </w:p>
    <w:p w:rsidR="00EF238D" w:rsidRPr="00160286" w:rsidRDefault="00EF238D" w:rsidP="001050B0">
      <w:pPr>
        <w:spacing w:line="360" w:lineRule="auto"/>
        <w:jc w:val="both"/>
        <w:rPr>
          <w:rFonts w:ascii="Palatino Linotype" w:hAnsi="Palatino Linotype"/>
        </w:rPr>
      </w:pPr>
    </w:p>
    <w:p w:rsidR="00881C1C" w:rsidRPr="00160286" w:rsidRDefault="00881C1C" w:rsidP="001050B0">
      <w:pPr>
        <w:ind w:left="709" w:right="757"/>
        <w:jc w:val="both"/>
        <w:rPr>
          <w:rFonts w:ascii="Palatino Linotype" w:hAnsi="Palatino Linotype"/>
          <w:i/>
          <w:sz w:val="22"/>
        </w:rPr>
      </w:pPr>
      <w:r w:rsidRPr="00160286">
        <w:rPr>
          <w:rFonts w:ascii="Palatino Linotype" w:hAnsi="Palatino Linotype"/>
          <w:i/>
          <w:sz w:val="22"/>
        </w:rPr>
        <w:t>“…</w:t>
      </w:r>
      <w:r w:rsidR="00EF238D" w:rsidRPr="00160286">
        <w:rPr>
          <w:rFonts w:ascii="Palatino Linotype" w:hAnsi="Palatino Linotype"/>
          <w:i/>
          <w:sz w:val="22"/>
        </w:rPr>
        <w:t xml:space="preserve"> </w:t>
      </w:r>
      <w:r w:rsidRPr="00160286">
        <w:rPr>
          <w:rFonts w:ascii="Palatino Linotype" w:hAnsi="Palatino Linotype"/>
          <w:i/>
          <w:sz w:val="22"/>
        </w:rPr>
        <w:t xml:space="preserve">En conclusión, los sujetos obligados en atención a las nuevas obligaciones en  materia de transparencia derivadas de la reforma Constitucional y Legal, debieron dar cumplimiento con sus obligaciones de publicar la información a más tardar el 4 de mayo de 2017, debiendo observar en todo momento los elementos mínimos tanto de contenido como de forma que los obligados deberán tomar en consideración al preparar la información que publicaran; por ende, cada Municipio que forma parte del Estado de México a la presente fecha ya debe contar con la totalidad de información que conforme </w:t>
      </w:r>
      <w:r w:rsidRPr="00160286">
        <w:rPr>
          <w:rFonts w:ascii="Palatino Linotype" w:hAnsi="Palatino Linotype"/>
          <w:i/>
          <w:sz w:val="22"/>
        </w:rPr>
        <w:lastRenderedPageBreak/>
        <w:t>a la tabla de aplicabilidad y a la Ley de Transparencia y Acceso a la Información Pública del Estado de México y Municipios es obligación de hacer de conocimiento de cualquier persona.</w:t>
      </w:r>
    </w:p>
    <w:p w:rsidR="00881C1C" w:rsidRPr="00160286" w:rsidRDefault="00881C1C" w:rsidP="001050B0">
      <w:pPr>
        <w:ind w:left="709" w:right="757"/>
        <w:jc w:val="both"/>
        <w:rPr>
          <w:rFonts w:ascii="Palatino Linotype" w:hAnsi="Palatino Linotype"/>
          <w:i/>
          <w:sz w:val="22"/>
        </w:rPr>
      </w:pPr>
    </w:p>
    <w:p w:rsidR="00881C1C" w:rsidRPr="00160286" w:rsidRDefault="00881C1C" w:rsidP="001050B0">
      <w:pPr>
        <w:ind w:left="709" w:right="757"/>
        <w:jc w:val="both"/>
        <w:rPr>
          <w:rFonts w:ascii="Palatino Linotype" w:hAnsi="Palatino Linotype"/>
          <w:i/>
          <w:sz w:val="22"/>
        </w:rPr>
      </w:pPr>
      <w:r w:rsidRPr="00160286">
        <w:rPr>
          <w:rFonts w:ascii="Palatino Linotype" w:hAnsi="Palatino Linotype"/>
          <w:i/>
          <w:sz w:val="22"/>
        </w:rPr>
        <w:t>No obstante lo antes señalado el sujeto obligado motivo del presente escrito dejó de cumplir con las disposiciones legales antes señaladas, omitiendo hacer pública la información que de carácter obligatorio debe hacer de conocimiento general.</w:t>
      </w:r>
    </w:p>
    <w:p w:rsidR="0094679F" w:rsidRPr="00160286" w:rsidRDefault="00881C1C" w:rsidP="001050B0">
      <w:pPr>
        <w:ind w:left="709" w:right="757"/>
        <w:jc w:val="both"/>
        <w:rPr>
          <w:rFonts w:ascii="Palatino Linotype" w:hAnsi="Palatino Linotype"/>
          <w:i/>
          <w:sz w:val="22"/>
        </w:rPr>
      </w:pPr>
      <w:r w:rsidRPr="00160286">
        <w:rPr>
          <w:rFonts w:ascii="Palatino Linotype" w:hAnsi="Palatino Linotype"/>
          <w:i/>
          <w:sz w:val="22"/>
        </w:rPr>
        <w:t>…”</w:t>
      </w:r>
      <w:r w:rsidR="00C52E9A" w:rsidRPr="00160286">
        <w:rPr>
          <w:rFonts w:ascii="Palatino Linotype" w:hAnsi="Palatino Linotype"/>
          <w:i/>
          <w:sz w:val="22"/>
        </w:rPr>
        <w:t>.</w:t>
      </w:r>
      <w:r w:rsidRPr="00160286">
        <w:rPr>
          <w:rFonts w:ascii="Palatino Linotype" w:hAnsi="Palatino Linotype"/>
          <w:i/>
          <w:sz w:val="22"/>
        </w:rPr>
        <w:t xml:space="preserve"> (Sic)</w:t>
      </w:r>
    </w:p>
    <w:p w:rsidR="00EF238D" w:rsidRPr="00160286" w:rsidRDefault="00EF238D" w:rsidP="001050B0">
      <w:pPr>
        <w:spacing w:line="360" w:lineRule="auto"/>
        <w:jc w:val="both"/>
        <w:rPr>
          <w:rFonts w:ascii="Palatino Linotype" w:hAnsi="Palatino Linotype" w:cs="Arial"/>
          <w:i/>
          <w:lang w:val="es-ES_tradnl"/>
        </w:rPr>
      </w:pPr>
    </w:p>
    <w:p w:rsidR="0085209F" w:rsidRPr="00160286" w:rsidRDefault="00B07F87" w:rsidP="001050B0">
      <w:pPr>
        <w:pStyle w:val="Prrafodelista"/>
        <w:numPr>
          <w:ilvl w:val="0"/>
          <w:numId w:val="43"/>
        </w:numPr>
        <w:spacing w:line="360" w:lineRule="auto"/>
        <w:ind w:left="0" w:firstLine="0"/>
        <w:jc w:val="both"/>
        <w:rPr>
          <w:rFonts w:ascii="Palatino Linotype" w:hAnsi="Palatino Linotype" w:cs="Arial"/>
        </w:rPr>
      </w:pPr>
      <w:r w:rsidRPr="00160286">
        <w:rPr>
          <w:rFonts w:ascii="Palatino Linotype" w:hAnsi="Palatino Linotype" w:cs="Arial"/>
        </w:rPr>
        <w:t>Una vez analizado el estado procesal que guardaban los expedientes, e</w:t>
      </w:r>
      <w:r w:rsidR="0052415E" w:rsidRPr="00160286">
        <w:rPr>
          <w:rFonts w:ascii="Palatino Linotype" w:hAnsi="Palatino Linotype" w:cs="Arial"/>
        </w:rPr>
        <w:t xml:space="preserve">l </w:t>
      </w:r>
      <w:r w:rsidR="00C52E9A" w:rsidRPr="00160286">
        <w:rPr>
          <w:rFonts w:ascii="Palatino Linotype" w:hAnsi="Palatino Linotype" w:cs="Arial"/>
        </w:rPr>
        <w:t>doce de noviembre</w:t>
      </w:r>
      <w:r w:rsidR="0052415E" w:rsidRPr="00160286">
        <w:rPr>
          <w:rFonts w:ascii="Palatino Linotype" w:hAnsi="Palatino Linotype" w:cs="Arial"/>
        </w:rPr>
        <w:t xml:space="preserve"> de dos mil dieciocho, </w:t>
      </w:r>
      <w:r w:rsidRPr="00160286">
        <w:rPr>
          <w:rFonts w:ascii="Palatino Linotype" w:hAnsi="Palatino Linotype" w:cs="Arial"/>
        </w:rPr>
        <w:t xml:space="preserve">la Comisionada Ponente acordó el cierre de instrucción en los recursos de revisión, así como la remisión de los expedientes a efecto </w:t>
      </w:r>
      <w:r w:rsidRPr="00160286">
        <w:rPr>
          <w:rFonts w:ascii="Palatino Linotype" w:hAnsi="Palatino Linotype" w:cs="Arial"/>
          <w:lang w:val="es-ES_tradnl"/>
        </w:rPr>
        <w:t>de</w:t>
      </w:r>
      <w:r w:rsidRPr="00160286">
        <w:rPr>
          <w:rFonts w:ascii="Palatino Linotype" w:hAnsi="Palatino Linotype" w:cs="Arial"/>
        </w:rPr>
        <w:t xml:space="preserve"> ser resueltos, de conformidad con lo establecido en el artículo 185</w:t>
      </w:r>
      <w:r w:rsidR="009573D4" w:rsidRPr="00160286">
        <w:rPr>
          <w:rFonts w:ascii="Palatino Linotype" w:hAnsi="Palatino Linotype" w:cs="Arial"/>
        </w:rPr>
        <w:t>,</w:t>
      </w:r>
      <w:r w:rsidRPr="00160286">
        <w:rPr>
          <w:rFonts w:ascii="Palatino Linotype" w:hAnsi="Palatino Linotype" w:cs="Arial"/>
        </w:rPr>
        <w:t xml:space="preserve"> fracciones VI y VIII de la Ley de Transparencia y Acceso a la Información Pública del Estado de México y Municipios</w:t>
      </w:r>
      <w:r w:rsidR="000A3A8E" w:rsidRPr="00160286">
        <w:rPr>
          <w:rFonts w:ascii="Palatino Linotype" w:hAnsi="Palatino Linotype" w:cs="Arial"/>
        </w:rPr>
        <w:t>.</w:t>
      </w:r>
    </w:p>
    <w:p w:rsidR="0085209F" w:rsidRPr="00160286" w:rsidRDefault="0085209F" w:rsidP="001050B0">
      <w:pPr>
        <w:pStyle w:val="Prrafodelista"/>
        <w:spacing w:line="360" w:lineRule="auto"/>
        <w:ind w:left="0"/>
        <w:jc w:val="both"/>
        <w:rPr>
          <w:rFonts w:ascii="Palatino Linotype" w:hAnsi="Palatino Linotype" w:cs="Arial"/>
        </w:rPr>
      </w:pPr>
    </w:p>
    <w:p w:rsidR="000A3A8E" w:rsidRPr="00160286" w:rsidRDefault="005A1615" w:rsidP="001050B0">
      <w:pPr>
        <w:pStyle w:val="Prrafodelista"/>
        <w:numPr>
          <w:ilvl w:val="0"/>
          <w:numId w:val="43"/>
        </w:numPr>
        <w:spacing w:line="360" w:lineRule="auto"/>
        <w:ind w:left="0" w:firstLine="0"/>
        <w:jc w:val="both"/>
        <w:rPr>
          <w:rFonts w:ascii="Palatino Linotype" w:hAnsi="Palatino Linotype" w:cs="Arial"/>
        </w:rPr>
      </w:pPr>
      <w:r w:rsidRPr="00160286">
        <w:rPr>
          <w:rFonts w:ascii="Palatino Linotype" w:hAnsi="Palatino Linotype" w:cs="Arial"/>
        </w:rPr>
        <w:t xml:space="preserve">El </w:t>
      </w:r>
      <w:r w:rsidR="00EF238D" w:rsidRPr="00160286">
        <w:rPr>
          <w:rFonts w:ascii="Palatino Linotype" w:hAnsi="Palatino Linotype" w:cs="Arial"/>
        </w:rPr>
        <w:t>diez</w:t>
      </w:r>
      <w:r w:rsidRPr="00160286">
        <w:rPr>
          <w:rFonts w:ascii="Palatino Linotype" w:hAnsi="Palatino Linotype" w:cs="Arial"/>
        </w:rPr>
        <w:t xml:space="preserve"> de diciembre de dos mil dieciocho,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 y</w:t>
      </w:r>
    </w:p>
    <w:p w:rsidR="00EF238D" w:rsidRPr="00160286" w:rsidRDefault="00EF238D" w:rsidP="001050B0">
      <w:pPr>
        <w:pStyle w:val="Prrafodelista"/>
        <w:spacing w:line="360" w:lineRule="auto"/>
        <w:ind w:left="0"/>
        <w:jc w:val="both"/>
        <w:rPr>
          <w:rFonts w:ascii="Palatino Linotype" w:hAnsi="Palatino Linotype" w:cs="Arial"/>
        </w:rPr>
      </w:pPr>
    </w:p>
    <w:p w:rsidR="00611948" w:rsidRPr="00160286" w:rsidRDefault="00611948" w:rsidP="001050B0">
      <w:pPr>
        <w:spacing w:line="360" w:lineRule="auto"/>
        <w:jc w:val="center"/>
        <w:rPr>
          <w:rFonts w:ascii="Palatino Linotype" w:hAnsi="Palatino Linotype"/>
          <w:b/>
          <w:bCs/>
          <w:spacing w:val="60"/>
          <w:sz w:val="28"/>
          <w:lang w:val="es-ES_tradnl"/>
        </w:rPr>
      </w:pPr>
      <w:r w:rsidRPr="00160286">
        <w:rPr>
          <w:rFonts w:ascii="Palatino Linotype" w:hAnsi="Palatino Linotype"/>
          <w:b/>
          <w:bCs/>
          <w:spacing w:val="60"/>
          <w:sz w:val="28"/>
          <w:lang w:val="es-ES_tradnl"/>
        </w:rPr>
        <w:t>CONSIDERANDO</w:t>
      </w:r>
    </w:p>
    <w:p w:rsidR="00EF238D" w:rsidRPr="00160286" w:rsidRDefault="00EF238D" w:rsidP="001050B0">
      <w:pPr>
        <w:spacing w:line="360" w:lineRule="auto"/>
        <w:jc w:val="center"/>
        <w:rPr>
          <w:rFonts w:ascii="Palatino Linotype" w:hAnsi="Palatino Linotype"/>
          <w:b/>
          <w:bCs/>
          <w:spacing w:val="60"/>
          <w:lang w:val="es-ES_tradnl"/>
        </w:rPr>
      </w:pPr>
    </w:p>
    <w:p w:rsidR="00611948" w:rsidRPr="00160286" w:rsidRDefault="00611948" w:rsidP="001050B0">
      <w:pPr>
        <w:pStyle w:val="Prrafodelista"/>
        <w:widowControl w:val="0"/>
        <w:autoSpaceDE w:val="0"/>
        <w:autoSpaceDN w:val="0"/>
        <w:adjustRightInd w:val="0"/>
        <w:spacing w:line="360" w:lineRule="auto"/>
        <w:ind w:left="0"/>
        <w:jc w:val="both"/>
        <w:rPr>
          <w:rFonts w:ascii="Palatino Linotype" w:hAnsi="Palatino Linotype" w:cs="Arial"/>
        </w:rPr>
      </w:pPr>
      <w:r w:rsidRPr="00160286">
        <w:rPr>
          <w:rFonts w:ascii="Palatino Linotype" w:hAnsi="Palatino Linotype"/>
          <w:b/>
          <w:sz w:val="28"/>
        </w:rPr>
        <w:t>PRIMERO</w:t>
      </w:r>
      <w:r w:rsidRPr="00160286">
        <w:rPr>
          <w:rFonts w:ascii="Palatino Linotype" w:hAnsi="Palatino Linotype"/>
          <w:b/>
        </w:rPr>
        <w:t>. Competencia</w:t>
      </w:r>
      <w:r w:rsidRPr="00160286">
        <w:rPr>
          <w:rFonts w:ascii="Palatino Linotype" w:hAnsi="Palatino Linotype"/>
        </w:rPr>
        <w:t>.</w:t>
      </w:r>
      <w:r w:rsidRPr="00160286">
        <w:rPr>
          <w:rFonts w:ascii="Palatino Linotype" w:hAnsi="Palatino Linotype"/>
          <w:b/>
        </w:rPr>
        <w:t xml:space="preserve"> </w:t>
      </w:r>
      <w:r w:rsidRPr="0016028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w:t>
      </w:r>
      <w:r w:rsidRPr="00160286">
        <w:rPr>
          <w:rFonts w:ascii="Palatino Linotype" w:hAnsi="Palatino Linotype"/>
        </w:rPr>
        <w:lastRenderedPageBreak/>
        <w:t>5, párrafos vigésimo, vigésimo primero y vigésimo segundo, fracciones IV y V de la Constitución Política del Estado Libre y Soberano de México; 1, 2</w:t>
      </w:r>
      <w:r w:rsidR="00961C06" w:rsidRPr="00160286">
        <w:rPr>
          <w:rFonts w:ascii="Palatino Linotype" w:hAnsi="Palatino Linotype"/>
        </w:rPr>
        <w:t>,</w:t>
      </w:r>
      <w:r w:rsidRPr="00160286">
        <w:rPr>
          <w:rFonts w:ascii="Palatino Linotype" w:hAnsi="Palatino Linotype"/>
        </w:rPr>
        <w:t xml:space="preserve"> fracción II, 13, 29, 36</w:t>
      </w:r>
      <w:r w:rsidR="00961C06" w:rsidRPr="00160286">
        <w:rPr>
          <w:rFonts w:ascii="Palatino Linotype" w:hAnsi="Palatino Linotype"/>
        </w:rPr>
        <w:t>,</w:t>
      </w:r>
      <w:r w:rsidRPr="00160286">
        <w:rPr>
          <w:rFonts w:ascii="Palatino Linotype" w:hAnsi="Palatino Linotype"/>
        </w:rPr>
        <w:t xml:space="preserve"> fracciones I y II, 176, 178, 179, 181 párrafo tercero y 185 de la Ley de Transparencia y Acceso a la Información Pública del Estado de México y Municipios</w:t>
      </w:r>
      <w:r w:rsidRPr="00160286">
        <w:rPr>
          <w:rFonts w:ascii="Palatino Linotype" w:hAnsi="Palatino Linotype" w:cs="Arial"/>
        </w:rPr>
        <w:t xml:space="preserve">; </w:t>
      </w:r>
      <w:r w:rsidRPr="00160286">
        <w:rPr>
          <w:rFonts w:ascii="Palatino Linotype" w:hAnsi="Palatino Linotype"/>
        </w:rPr>
        <w:t>9</w:t>
      </w:r>
      <w:r w:rsidR="00961C06" w:rsidRPr="00160286">
        <w:rPr>
          <w:rFonts w:ascii="Palatino Linotype" w:hAnsi="Palatino Linotype"/>
        </w:rPr>
        <w:t>,</w:t>
      </w:r>
      <w:r w:rsidRPr="00160286">
        <w:rPr>
          <w:rFonts w:ascii="Palatino Linotype" w:hAnsi="Palatino Linotype"/>
        </w:rPr>
        <w:t xml:space="preserve"> fracciones I, XXIV y 11 </w:t>
      </w:r>
      <w:r w:rsidRPr="00160286">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en ejercicio de</w:t>
      </w:r>
      <w:r w:rsidR="001A7B55" w:rsidRPr="00160286">
        <w:rPr>
          <w:rFonts w:ascii="Palatino Linotype" w:hAnsi="Palatino Linotype" w:cs="Arial"/>
        </w:rPr>
        <w:t xml:space="preserve">l </w:t>
      </w:r>
      <w:r w:rsidRPr="00160286">
        <w:rPr>
          <w:rFonts w:ascii="Palatino Linotype" w:hAnsi="Palatino Linotype" w:cs="Arial"/>
        </w:rPr>
        <w:t>derecho de acceso a la información pública, en términos de la Ley de la materia.</w:t>
      </w:r>
    </w:p>
    <w:p w:rsidR="0085209F" w:rsidRPr="00160286" w:rsidRDefault="0085209F" w:rsidP="001050B0">
      <w:pPr>
        <w:pStyle w:val="Prrafodelista"/>
        <w:widowControl w:val="0"/>
        <w:autoSpaceDE w:val="0"/>
        <w:autoSpaceDN w:val="0"/>
        <w:adjustRightInd w:val="0"/>
        <w:spacing w:line="360" w:lineRule="auto"/>
        <w:ind w:left="0"/>
        <w:jc w:val="both"/>
        <w:rPr>
          <w:rFonts w:ascii="Palatino Linotype" w:hAnsi="Palatino Linotype" w:cs="Arial"/>
        </w:rPr>
      </w:pPr>
    </w:p>
    <w:p w:rsidR="00611948" w:rsidRPr="00160286" w:rsidRDefault="00611948" w:rsidP="001050B0">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160286">
        <w:rPr>
          <w:rFonts w:ascii="Palatino Linotype" w:hAnsi="Palatino Linotype" w:cs="Arial"/>
          <w:b/>
          <w:sz w:val="28"/>
        </w:rPr>
        <w:t>SEGUNDO</w:t>
      </w:r>
      <w:r w:rsidRPr="00160286">
        <w:rPr>
          <w:rFonts w:ascii="Palatino Linotype" w:hAnsi="Palatino Linotype" w:cs="Arial"/>
          <w:b/>
        </w:rPr>
        <w:t>. Interés.</w:t>
      </w:r>
      <w:r w:rsidRPr="00160286">
        <w:rPr>
          <w:rFonts w:ascii="Palatino Linotype" w:hAnsi="Palatino Linotype" w:cs="Arial"/>
        </w:rPr>
        <w:t xml:space="preserve"> Los recursos de revisión fueron interpuestos por parte legítima en atención a que fueron presentados por </w:t>
      </w:r>
      <w:r w:rsidR="008160F4" w:rsidRPr="00160286">
        <w:rPr>
          <w:rFonts w:ascii="Palatino Linotype" w:hAnsi="Palatino Linotype" w:cs="Arial"/>
          <w:b/>
        </w:rPr>
        <w:t>EL</w:t>
      </w:r>
      <w:r w:rsidRPr="00160286">
        <w:rPr>
          <w:rFonts w:ascii="Palatino Linotype" w:hAnsi="Palatino Linotype" w:cs="Arial"/>
          <w:b/>
        </w:rPr>
        <w:t xml:space="preserve"> RECURRENTE</w:t>
      </w:r>
      <w:r w:rsidRPr="00160286">
        <w:rPr>
          <w:rFonts w:ascii="Palatino Linotype" w:hAnsi="Palatino Linotype" w:cs="Arial"/>
          <w:snapToGrid w:val="0"/>
        </w:rPr>
        <w:t>, quien fue la misma persona que formuló las solicitudes de acceso a la información pública, al</w:t>
      </w:r>
      <w:r w:rsidRPr="00160286">
        <w:rPr>
          <w:rFonts w:ascii="Palatino Linotype" w:hAnsi="Palatino Linotype" w:cs="Arial"/>
          <w:b/>
          <w:snapToGrid w:val="0"/>
        </w:rPr>
        <w:t xml:space="preserve"> SUJETO OBLIGADO</w:t>
      </w:r>
      <w:r w:rsidRPr="00160286">
        <w:rPr>
          <w:rFonts w:ascii="Palatino Linotype" w:hAnsi="Palatino Linotype" w:cs="Arial"/>
          <w:lang w:val="es-ES_tradnl"/>
        </w:rPr>
        <w:t>.</w:t>
      </w:r>
    </w:p>
    <w:p w:rsidR="0085209F" w:rsidRPr="00160286" w:rsidRDefault="0085209F" w:rsidP="001050B0">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611948" w:rsidRPr="00160286" w:rsidRDefault="00611948" w:rsidP="001050B0">
      <w:pPr>
        <w:pStyle w:val="Prrafodelista"/>
        <w:widowControl w:val="0"/>
        <w:autoSpaceDE w:val="0"/>
        <w:autoSpaceDN w:val="0"/>
        <w:adjustRightInd w:val="0"/>
        <w:spacing w:line="360" w:lineRule="auto"/>
        <w:ind w:left="0"/>
        <w:jc w:val="both"/>
        <w:rPr>
          <w:rFonts w:ascii="Palatino Linotype" w:hAnsi="Palatino Linotype"/>
        </w:rPr>
      </w:pPr>
      <w:r w:rsidRPr="00160286">
        <w:rPr>
          <w:rFonts w:ascii="Palatino Linotype" w:hAnsi="Palatino Linotype" w:cs="Arial"/>
          <w:b/>
          <w:sz w:val="28"/>
        </w:rPr>
        <w:t>TERCERO</w:t>
      </w:r>
      <w:r w:rsidRPr="00160286">
        <w:rPr>
          <w:rFonts w:ascii="Palatino Linotype" w:hAnsi="Palatino Linotype" w:cs="Arial"/>
          <w:b/>
        </w:rPr>
        <w:t>. Justificación de la Acumulación de los recursos.</w:t>
      </w:r>
      <w:r w:rsidRPr="00160286">
        <w:rPr>
          <w:rFonts w:ascii="Palatino Linotype" w:hAnsi="Palatino Linotype" w:cs="Arial"/>
        </w:rPr>
        <w:t xml:space="preserve"> De las constancias que obran en los expedientes</w:t>
      </w:r>
      <w:r w:rsidR="00F47DE0" w:rsidRPr="00160286">
        <w:rPr>
          <w:rFonts w:ascii="Palatino Linotype" w:hAnsi="Palatino Linotype" w:cs="Arial"/>
        </w:rPr>
        <w:t xml:space="preserve"> del </w:t>
      </w:r>
      <w:r w:rsidR="00F47DE0" w:rsidRPr="00160286">
        <w:rPr>
          <w:rFonts w:ascii="Palatino Linotype" w:hAnsi="Palatino Linotype" w:cs="Arial"/>
          <w:b/>
        </w:rPr>
        <w:t>SAIMEX</w:t>
      </w:r>
      <w:r w:rsidRPr="00160286">
        <w:rPr>
          <w:rFonts w:ascii="Palatino Linotype" w:hAnsi="Palatino Linotype" w:cs="Arial"/>
        </w:rPr>
        <w:t>, se advierte que los recursos de revisión</w:t>
      </w:r>
      <w:r w:rsidRPr="00160286">
        <w:rPr>
          <w:rFonts w:ascii="Palatino Linotype" w:hAnsi="Palatino Linotype"/>
        </w:rPr>
        <w:t xml:space="preserve"> </w:t>
      </w:r>
      <w:r w:rsidR="001B145B" w:rsidRPr="00160286">
        <w:rPr>
          <w:rFonts w:ascii="Palatino Linotype" w:hAnsi="Palatino Linotype"/>
          <w:b/>
        </w:rPr>
        <w:t>0</w:t>
      </w:r>
      <w:r w:rsidR="0085209F" w:rsidRPr="00160286">
        <w:rPr>
          <w:rFonts w:ascii="Palatino Linotype" w:hAnsi="Palatino Linotype"/>
          <w:b/>
        </w:rPr>
        <w:t>4052</w:t>
      </w:r>
      <w:r w:rsidR="001A7B55" w:rsidRPr="00160286">
        <w:rPr>
          <w:rFonts w:ascii="Palatino Linotype" w:hAnsi="Palatino Linotype"/>
          <w:b/>
        </w:rPr>
        <w:t>/INFOEM/IP/RR/2018</w:t>
      </w:r>
      <w:r w:rsidR="001B145B" w:rsidRPr="00160286">
        <w:rPr>
          <w:rFonts w:ascii="Palatino Linotype" w:hAnsi="Palatino Linotype"/>
          <w:b/>
        </w:rPr>
        <w:t xml:space="preserve"> </w:t>
      </w:r>
      <w:r w:rsidR="001A7B55" w:rsidRPr="00160286">
        <w:rPr>
          <w:rFonts w:ascii="Palatino Linotype" w:hAnsi="Palatino Linotype"/>
        </w:rPr>
        <w:t>y</w:t>
      </w:r>
      <w:r w:rsidR="001A7B55" w:rsidRPr="00160286">
        <w:rPr>
          <w:rFonts w:ascii="Palatino Linotype" w:hAnsi="Palatino Linotype"/>
          <w:b/>
        </w:rPr>
        <w:t xml:space="preserve"> </w:t>
      </w:r>
      <w:r w:rsidR="001B145B" w:rsidRPr="00160286">
        <w:rPr>
          <w:rFonts w:ascii="Palatino Linotype" w:hAnsi="Palatino Linotype"/>
          <w:b/>
        </w:rPr>
        <w:t>40</w:t>
      </w:r>
      <w:r w:rsidR="0085209F" w:rsidRPr="00160286">
        <w:rPr>
          <w:rFonts w:ascii="Palatino Linotype" w:hAnsi="Palatino Linotype"/>
          <w:b/>
        </w:rPr>
        <w:t>53</w:t>
      </w:r>
      <w:r w:rsidR="001A7B55" w:rsidRPr="00160286">
        <w:rPr>
          <w:rFonts w:ascii="Palatino Linotype" w:hAnsi="Palatino Linotype"/>
          <w:b/>
        </w:rPr>
        <w:t>/INFOEM/IP/RR/2018</w:t>
      </w:r>
      <w:r w:rsidR="00162A74" w:rsidRPr="00160286">
        <w:rPr>
          <w:rFonts w:ascii="Palatino Linotype" w:hAnsi="Palatino Linotype"/>
          <w:b/>
        </w:rPr>
        <w:t xml:space="preserve"> </w:t>
      </w:r>
      <w:r w:rsidRPr="00160286">
        <w:rPr>
          <w:rFonts w:ascii="Palatino Linotype" w:hAnsi="Palatino Linotype" w:cs="Arial"/>
        </w:rPr>
        <w:t xml:space="preserve">fueron presentados por </w:t>
      </w:r>
      <w:r w:rsidR="008160F4" w:rsidRPr="00160286">
        <w:rPr>
          <w:rFonts w:ascii="Palatino Linotype" w:hAnsi="Palatino Linotype" w:cs="Arial"/>
        </w:rPr>
        <w:t>el</w:t>
      </w:r>
      <w:r w:rsidRPr="00160286">
        <w:rPr>
          <w:rFonts w:ascii="Palatino Linotype" w:hAnsi="Palatino Linotype" w:cs="Arial"/>
        </w:rPr>
        <w:t xml:space="preserve"> mism</w:t>
      </w:r>
      <w:r w:rsidR="008160F4" w:rsidRPr="00160286">
        <w:rPr>
          <w:rFonts w:ascii="Palatino Linotype" w:hAnsi="Palatino Linotype" w:cs="Arial"/>
        </w:rPr>
        <w:t>o</w:t>
      </w:r>
      <w:r w:rsidRPr="00160286">
        <w:rPr>
          <w:rFonts w:ascii="Palatino Linotype" w:hAnsi="Palatino Linotype" w:cs="Arial"/>
        </w:rPr>
        <w:t xml:space="preserve"> </w:t>
      </w:r>
      <w:r w:rsidRPr="00160286">
        <w:rPr>
          <w:rFonts w:ascii="Palatino Linotype" w:hAnsi="Palatino Linotype" w:cs="Arial"/>
          <w:b/>
        </w:rPr>
        <w:t>RECURRENTE</w:t>
      </w:r>
      <w:r w:rsidRPr="00160286">
        <w:rPr>
          <w:rFonts w:ascii="Palatino Linotype" w:hAnsi="Palatino Linotype" w:cs="Arial"/>
        </w:rPr>
        <w:t xml:space="preserve"> y ante el mismo </w:t>
      </w:r>
      <w:r w:rsidRPr="00160286">
        <w:rPr>
          <w:rFonts w:ascii="Palatino Linotype" w:hAnsi="Palatino Linotype" w:cs="Arial"/>
          <w:b/>
        </w:rPr>
        <w:t>SUJETO OBLIGADO</w:t>
      </w:r>
      <w:r w:rsidRPr="00160286">
        <w:rPr>
          <w:rFonts w:ascii="Palatino Linotype" w:hAnsi="Palatino Linotype" w:cs="Arial"/>
        </w:rPr>
        <w:t xml:space="preserve">, aunado a que resulta </w:t>
      </w:r>
      <w:r w:rsidRPr="00160286">
        <w:rPr>
          <w:rFonts w:ascii="Palatino Linotype" w:hAnsi="Palatino Linotype" w:cs="Arial"/>
          <w:lang w:val="es-ES_tradnl"/>
        </w:rPr>
        <w:t>conveniente</w:t>
      </w:r>
      <w:r w:rsidRPr="00160286">
        <w:rPr>
          <w:rFonts w:ascii="Palatino Linotype" w:hAnsi="Palatino Linotype" w:cs="Arial"/>
        </w:rPr>
        <w:t xml:space="preserve"> su trámite de forma unificada para evitar la emisión de resoluciones contradictorias</w:t>
      </w:r>
      <w:r w:rsidR="00F02EA2" w:rsidRPr="00160286">
        <w:rPr>
          <w:rFonts w:ascii="Palatino Linotype" w:hAnsi="Palatino Linotype" w:cs="Arial"/>
        </w:rPr>
        <w:t>;</w:t>
      </w:r>
      <w:r w:rsidRPr="00160286">
        <w:rPr>
          <w:rFonts w:ascii="Palatino Linotype" w:hAnsi="Palatino Linotype" w:cs="Arial"/>
        </w:rPr>
        <w:t xml:space="preserve"> por lo que</w:t>
      </w:r>
      <w:r w:rsidR="00F02EA2" w:rsidRPr="00160286">
        <w:rPr>
          <w:rFonts w:ascii="Palatino Linotype" w:hAnsi="Palatino Linotype" w:cs="Arial"/>
        </w:rPr>
        <w:t>,</w:t>
      </w:r>
      <w:r w:rsidRPr="00160286">
        <w:rPr>
          <w:rFonts w:ascii="Palatino Linotype" w:hAnsi="Palatino Linotype" w:cs="Arial"/>
        </w:rPr>
        <w:t xml:space="preserve"> fue procedente que este Órgano Garante decretara su acumulación, de conformidad con lo dispuesto en el artículo 18 del Código de Procedimientos Administrativos del Estado de México, de aplicación supletoria en términos del artículo 195 de la</w:t>
      </w:r>
      <w:r w:rsidRPr="00160286">
        <w:rPr>
          <w:rFonts w:ascii="Palatino Linotype" w:hAnsi="Palatino Linotype"/>
        </w:rPr>
        <w:t xml:space="preserve"> Ley de Transparencia y Acceso a la Información Pública del Estado de México y Municipios, que a la letra señalan:</w:t>
      </w:r>
    </w:p>
    <w:p w:rsidR="0085209F" w:rsidRPr="00160286" w:rsidRDefault="0085209F" w:rsidP="001050B0">
      <w:pPr>
        <w:pStyle w:val="Prrafodelista"/>
        <w:widowControl w:val="0"/>
        <w:autoSpaceDE w:val="0"/>
        <w:autoSpaceDN w:val="0"/>
        <w:adjustRightInd w:val="0"/>
        <w:spacing w:line="360" w:lineRule="auto"/>
        <w:ind w:left="0"/>
        <w:jc w:val="both"/>
        <w:rPr>
          <w:rFonts w:ascii="Palatino Linotype" w:hAnsi="Palatino Linotype"/>
        </w:rPr>
      </w:pPr>
    </w:p>
    <w:p w:rsidR="00611948" w:rsidRPr="00160286" w:rsidRDefault="00611948" w:rsidP="001050B0">
      <w:pPr>
        <w:ind w:left="709" w:right="757"/>
        <w:jc w:val="center"/>
        <w:rPr>
          <w:rFonts w:ascii="Palatino Linotype" w:hAnsi="Palatino Linotype" w:cs="Arial"/>
          <w:b/>
          <w:i/>
          <w:sz w:val="22"/>
        </w:rPr>
      </w:pPr>
      <w:r w:rsidRPr="00160286">
        <w:rPr>
          <w:rFonts w:ascii="Palatino Linotype" w:hAnsi="Palatino Linotype" w:cs="Arial"/>
          <w:b/>
          <w:i/>
          <w:sz w:val="22"/>
        </w:rPr>
        <w:t>Ley de Transparencia y Acceso a la Información Pública del Estado de México y Municipios</w:t>
      </w:r>
    </w:p>
    <w:p w:rsidR="0085209F" w:rsidRPr="00160286" w:rsidRDefault="0085209F" w:rsidP="001050B0">
      <w:pPr>
        <w:ind w:left="709" w:right="757"/>
        <w:jc w:val="center"/>
        <w:rPr>
          <w:rFonts w:ascii="Palatino Linotype" w:hAnsi="Palatino Linotype" w:cs="Arial"/>
          <w:b/>
          <w:i/>
          <w:sz w:val="22"/>
        </w:rPr>
      </w:pPr>
    </w:p>
    <w:p w:rsidR="00611948" w:rsidRPr="00160286" w:rsidRDefault="00611948" w:rsidP="001050B0">
      <w:pPr>
        <w:ind w:left="709" w:right="757"/>
        <w:jc w:val="both"/>
        <w:rPr>
          <w:rFonts w:ascii="Palatino Linotype" w:hAnsi="Palatino Linotype" w:cs="Arial"/>
          <w:i/>
          <w:sz w:val="22"/>
        </w:rPr>
      </w:pPr>
      <w:r w:rsidRPr="00160286">
        <w:rPr>
          <w:rFonts w:ascii="Palatino Linotype" w:hAnsi="Palatino Linotype" w:cs="Arial"/>
          <w:b/>
          <w:i/>
          <w:sz w:val="22"/>
        </w:rPr>
        <w:t xml:space="preserve">Artículo 195. </w:t>
      </w:r>
      <w:r w:rsidRPr="00160286">
        <w:rPr>
          <w:rFonts w:ascii="Palatino Linotype" w:hAnsi="Palatino Linotype" w:cs="Arial"/>
          <w:i/>
          <w:sz w:val="22"/>
        </w:rPr>
        <w:t xml:space="preserve">En la tramitación del recurso de revisión se aplicarán supletoriamente las disposiciones contenidas en el Código de Procedimientos Administrativos del Estado de </w:t>
      </w:r>
      <w:r w:rsidRPr="00160286">
        <w:rPr>
          <w:rFonts w:ascii="Palatino Linotype" w:hAnsi="Palatino Linotype" w:cs="Arial"/>
          <w:i/>
          <w:sz w:val="22"/>
          <w:lang w:eastAsia="es-MX"/>
        </w:rPr>
        <w:t>México</w:t>
      </w:r>
      <w:r w:rsidRPr="00160286">
        <w:rPr>
          <w:rFonts w:ascii="Palatino Linotype" w:hAnsi="Palatino Linotype" w:cs="Arial"/>
          <w:i/>
          <w:sz w:val="22"/>
        </w:rPr>
        <w:t>.”</w:t>
      </w:r>
    </w:p>
    <w:p w:rsidR="0085209F" w:rsidRPr="00160286" w:rsidRDefault="0085209F" w:rsidP="001050B0">
      <w:pPr>
        <w:ind w:left="709" w:right="757"/>
        <w:jc w:val="both"/>
        <w:rPr>
          <w:rFonts w:ascii="Palatino Linotype" w:hAnsi="Palatino Linotype" w:cs="Arial"/>
          <w:b/>
          <w:i/>
          <w:sz w:val="22"/>
        </w:rPr>
      </w:pPr>
    </w:p>
    <w:p w:rsidR="00611948" w:rsidRPr="00160286" w:rsidRDefault="00611948" w:rsidP="001050B0">
      <w:pPr>
        <w:ind w:left="709" w:right="757"/>
        <w:jc w:val="center"/>
        <w:rPr>
          <w:rFonts w:ascii="Palatino Linotype" w:hAnsi="Palatino Linotype" w:cs="Arial"/>
          <w:b/>
          <w:i/>
          <w:sz w:val="22"/>
        </w:rPr>
      </w:pPr>
      <w:r w:rsidRPr="00160286">
        <w:rPr>
          <w:rFonts w:ascii="Palatino Linotype" w:hAnsi="Palatino Linotype" w:cs="Arial"/>
          <w:b/>
          <w:i/>
          <w:sz w:val="22"/>
        </w:rPr>
        <w:t>Código de Procedimientos Administrativos del Estado de México</w:t>
      </w:r>
    </w:p>
    <w:p w:rsidR="0085209F" w:rsidRPr="00160286" w:rsidRDefault="0085209F" w:rsidP="001050B0">
      <w:pPr>
        <w:ind w:left="709" w:right="757"/>
        <w:jc w:val="center"/>
        <w:rPr>
          <w:rFonts w:ascii="Palatino Linotype" w:hAnsi="Palatino Linotype" w:cs="Arial"/>
          <w:b/>
          <w:i/>
          <w:sz w:val="22"/>
        </w:rPr>
      </w:pPr>
    </w:p>
    <w:p w:rsidR="00611948" w:rsidRPr="00160286" w:rsidRDefault="00611948" w:rsidP="001050B0">
      <w:pPr>
        <w:ind w:left="709" w:right="757"/>
        <w:jc w:val="both"/>
        <w:rPr>
          <w:rFonts w:ascii="Palatino Linotype" w:hAnsi="Palatino Linotype" w:cs="Arial"/>
          <w:i/>
          <w:sz w:val="22"/>
        </w:rPr>
      </w:pPr>
      <w:r w:rsidRPr="00160286">
        <w:rPr>
          <w:rFonts w:ascii="Palatino Linotype" w:hAnsi="Palatino Linotype" w:cs="Arial"/>
          <w:b/>
          <w:i/>
          <w:sz w:val="22"/>
        </w:rPr>
        <w:t>Artículo 18</w:t>
      </w:r>
      <w:r w:rsidRPr="00160286">
        <w:rPr>
          <w:rFonts w:ascii="Palatino Linotype" w:hAnsi="Palatino Linotype" w:cs="Arial"/>
          <w:i/>
          <w:sz w:val="22"/>
        </w:rPr>
        <w:t xml:space="preserve">.- </w:t>
      </w:r>
      <w:r w:rsidRPr="00160286">
        <w:rPr>
          <w:rFonts w:ascii="Palatino Linotype" w:hAnsi="Palatino Linotype" w:cs="Arial"/>
          <w:b/>
          <w:i/>
          <w:sz w:val="22"/>
        </w:rPr>
        <w:t>La autoridad administrativa o el Tribunal acordarán la acumulación de los expedientes del procedimiento y proceso administrativo que ante ellos se sigan, de oficio</w:t>
      </w:r>
      <w:r w:rsidRPr="00160286">
        <w:rPr>
          <w:rFonts w:ascii="Palatino Linotype" w:hAnsi="Palatino Linotype" w:cs="Arial"/>
          <w:i/>
          <w:sz w:val="22"/>
        </w:rPr>
        <w:t xml:space="preserve"> o a petición de parte, </w:t>
      </w:r>
      <w:r w:rsidRPr="00160286">
        <w:rPr>
          <w:rFonts w:ascii="Palatino Linotype" w:hAnsi="Palatino Linotype" w:cs="Arial"/>
          <w:b/>
          <w:i/>
          <w:sz w:val="22"/>
        </w:rPr>
        <w:t>cuando las partes o los actos administrativos sean iguales</w:t>
      </w:r>
      <w:r w:rsidRPr="00160286">
        <w:rPr>
          <w:rFonts w:ascii="Palatino Linotype" w:hAnsi="Palatino Linotype" w:cs="Arial"/>
          <w:i/>
          <w:sz w:val="22"/>
        </w:rPr>
        <w:t xml:space="preserve">, se trate de actos conexos o resulte conveniente el trámite unificado de los </w:t>
      </w:r>
      <w:r w:rsidRPr="00160286">
        <w:rPr>
          <w:rFonts w:ascii="Palatino Linotype" w:hAnsi="Palatino Linotype" w:cs="Arial"/>
          <w:i/>
          <w:sz w:val="22"/>
          <w:lang w:eastAsia="es-MX"/>
        </w:rPr>
        <w:t>asuntos</w:t>
      </w:r>
      <w:r w:rsidRPr="00160286">
        <w:rPr>
          <w:rFonts w:ascii="Palatino Linotype" w:hAnsi="Palatino Linotype" w:cs="Arial"/>
          <w:i/>
          <w:sz w:val="22"/>
        </w:rPr>
        <w:t>, para evitar la emisión de resoluciones contradictorias. La misma regla se aplicará, en lo conducente, para la separación de los expedientes.</w:t>
      </w:r>
    </w:p>
    <w:p w:rsidR="0085209F" w:rsidRPr="00160286" w:rsidRDefault="0085209F" w:rsidP="001050B0">
      <w:pPr>
        <w:ind w:left="709" w:right="757"/>
        <w:jc w:val="both"/>
        <w:rPr>
          <w:rFonts w:ascii="Palatino Linotype" w:hAnsi="Palatino Linotype" w:cs="Arial"/>
          <w:i/>
          <w:sz w:val="22"/>
        </w:rPr>
      </w:pPr>
    </w:p>
    <w:p w:rsidR="00611948" w:rsidRPr="00160286" w:rsidRDefault="00611948" w:rsidP="001050B0">
      <w:pPr>
        <w:ind w:left="709" w:right="757"/>
        <w:jc w:val="both"/>
        <w:rPr>
          <w:rFonts w:ascii="Palatino Linotype" w:hAnsi="Palatino Linotype" w:cs="Arial"/>
          <w:sz w:val="22"/>
        </w:rPr>
      </w:pPr>
      <w:r w:rsidRPr="00160286">
        <w:rPr>
          <w:rFonts w:ascii="Palatino Linotype" w:hAnsi="Palatino Linotype" w:cs="Arial"/>
          <w:sz w:val="22"/>
        </w:rPr>
        <w:t>(Énfasis añadido)</w:t>
      </w:r>
    </w:p>
    <w:p w:rsidR="0085209F" w:rsidRPr="00160286" w:rsidRDefault="0085209F" w:rsidP="001050B0">
      <w:pPr>
        <w:spacing w:line="360" w:lineRule="auto"/>
        <w:jc w:val="both"/>
        <w:rPr>
          <w:rFonts w:ascii="Palatino Linotype" w:hAnsi="Palatino Linotype" w:cs="Arial"/>
        </w:rPr>
      </w:pPr>
    </w:p>
    <w:p w:rsidR="00611948" w:rsidRPr="00160286" w:rsidRDefault="00611948" w:rsidP="001050B0">
      <w:pPr>
        <w:pStyle w:val="Encabezado"/>
        <w:spacing w:line="360" w:lineRule="auto"/>
        <w:jc w:val="both"/>
        <w:rPr>
          <w:rFonts w:ascii="Palatino Linotype" w:hAnsi="Palatino Linotype" w:cs="Arial"/>
        </w:rPr>
      </w:pPr>
      <w:r w:rsidRPr="00160286">
        <w:rPr>
          <w:rFonts w:ascii="Palatino Linotype" w:hAnsi="Palatino Linotype" w:cs="Arial"/>
        </w:rPr>
        <w:t>De lo dispuesto en la normativa anterior, dicha acumulación procede cuando:</w:t>
      </w:r>
    </w:p>
    <w:p w:rsidR="0085209F" w:rsidRPr="00160286" w:rsidRDefault="0085209F" w:rsidP="001050B0">
      <w:pPr>
        <w:pStyle w:val="Encabezado"/>
        <w:spacing w:line="360" w:lineRule="auto"/>
        <w:jc w:val="both"/>
        <w:rPr>
          <w:rFonts w:ascii="Palatino Linotype" w:hAnsi="Palatino Linotype" w:cs="Arial"/>
        </w:rPr>
      </w:pPr>
    </w:p>
    <w:p w:rsidR="00611948" w:rsidRPr="00160286" w:rsidRDefault="00611948" w:rsidP="001050B0">
      <w:pPr>
        <w:pStyle w:val="Encabezado"/>
        <w:numPr>
          <w:ilvl w:val="0"/>
          <w:numId w:val="16"/>
        </w:numPr>
        <w:spacing w:line="360" w:lineRule="auto"/>
        <w:ind w:left="993" w:hanging="284"/>
        <w:jc w:val="both"/>
        <w:rPr>
          <w:rFonts w:ascii="Palatino Linotype" w:hAnsi="Palatino Linotype" w:cs="Arial"/>
        </w:rPr>
      </w:pPr>
      <w:r w:rsidRPr="00160286">
        <w:rPr>
          <w:rFonts w:ascii="Palatino Linotype" w:hAnsi="Palatino Linotype" w:cs="Arial"/>
        </w:rPr>
        <w:t>El solicitante y la información referida sean las mismas;</w:t>
      </w:r>
    </w:p>
    <w:p w:rsidR="00611948" w:rsidRPr="00160286" w:rsidRDefault="00611948" w:rsidP="001050B0">
      <w:pPr>
        <w:pStyle w:val="Encabezado"/>
        <w:numPr>
          <w:ilvl w:val="0"/>
          <w:numId w:val="16"/>
        </w:numPr>
        <w:spacing w:line="360" w:lineRule="auto"/>
        <w:ind w:left="993" w:hanging="284"/>
        <w:jc w:val="both"/>
        <w:rPr>
          <w:rFonts w:ascii="Palatino Linotype" w:hAnsi="Palatino Linotype" w:cs="Arial"/>
        </w:rPr>
      </w:pPr>
      <w:r w:rsidRPr="00160286">
        <w:rPr>
          <w:rFonts w:ascii="Palatino Linotype" w:hAnsi="Palatino Linotype" w:cs="Arial"/>
          <w:b/>
        </w:rPr>
        <w:t>Las partes o los actos impugnados sean iguales</w:t>
      </w:r>
      <w:r w:rsidRPr="00160286">
        <w:rPr>
          <w:rFonts w:ascii="Palatino Linotype" w:hAnsi="Palatino Linotype" w:cs="Arial"/>
        </w:rPr>
        <w:t>;</w:t>
      </w:r>
    </w:p>
    <w:p w:rsidR="00611948" w:rsidRPr="00160286" w:rsidRDefault="00611948" w:rsidP="001050B0">
      <w:pPr>
        <w:pStyle w:val="Encabezado"/>
        <w:numPr>
          <w:ilvl w:val="0"/>
          <w:numId w:val="16"/>
        </w:numPr>
        <w:spacing w:line="360" w:lineRule="auto"/>
        <w:ind w:left="993" w:hanging="284"/>
        <w:jc w:val="both"/>
        <w:rPr>
          <w:rFonts w:ascii="Palatino Linotype" w:hAnsi="Palatino Linotype" w:cs="Arial"/>
        </w:rPr>
      </w:pPr>
      <w:r w:rsidRPr="00160286">
        <w:rPr>
          <w:rFonts w:ascii="Palatino Linotype" w:hAnsi="Palatino Linotype" w:cs="Arial"/>
          <w:b/>
        </w:rPr>
        <w:t>Cuando se trate del mismo solicitante, el mismo Sujeto Obligado</w:t>
      </w:r>
      <w:r w:rsidRPr="00160286">
        <w:rPr>
          <w:rFonts w:ascii="Palatino Linotype" w:hAnsi="Palatino Linotype" w:cs="Arial"/>
        </w:rPr>
        <w:t>, y</w:t>
      </w:r>
    </w:p>
    <w:p w:rsidR="00611948" w:rsidRPr="00160286" w:rsidRDefault="00611948" w:rsidP="001050B0">
      <w:pPr>
        <w:pStyle w:val="Encabezado"/>
        <w:numPr>
          <w:ilvl w:val="0"/>
          <w:numId w:val="16"/>
        </w:numPr>
        <w:spacing w:line="360" w:lineRule="auto"/>
        <w:ind w:left="993" w:hanging="284"/>
        <w:jc w:val="both"/>
        <w:rPr>
          <w:rFonts w:ascii="Palatino Linotype" w:hAnsi="Palatino Linotype" w:cs="Arial"/>
        </w:rPr>
      </w:pPr>
      <w:r w:rsidRPr="00160286">
        <w:rPr>
          <w:rFonts w:ascii="Palatino Linotype" w:hAnsi="Palatino Linotype" w:cs="Arial"/>
        </w:rPr>
        <w:t>Aun tratándose de solicitudes diversas, resulte conveniente la resolución unificada de los asuntos</w:t>
      </w:r>
      <w:r w:rsidRPr="00160286">
        <w:rPr>
          <w:rFonts w:ascii="Palatino Linotype" w:hAnsi="Palatino Linotype" w:cs="Arial"/>
          <w:i/>
        </w:rPr>
        <w:t>.</w:t>
      </w:r>
    </w:p>
    <w:p w:rsidR="0085209F" w:rsidRPr="00160286" w:rsidRDefault="0085209F" w:rsidP="001050B0">
      <w:pPr>
        <w:pStyle w:val="Prrafodelista"/>
        <w:widowControl w:val="0"/>
        <w:autoSpaceDE w:val="0"/>
        <w:autoSpaceDN w:val="0"/>
        <w:adjustRightInd w:val="0"/>
        <w:spacing w:line="360" w:lineRule="auto"/>
        <w:ind w:left="0"/>
        <w:jc w:val="both"/>
        <w:rPr>
          <w:rFonts w:ascii="Palatino Linotype" w:hAnsi="Palatino Linotype" w:cs="Arial"/>
        </w:rPr>
      </w:pPr>
    </w:p>
    <w:p w:rsidR="00611948" w:rsidRPr="00160286" w:rsidRDefault="00611948" w:rsidP="001050B0">
      <w:pPr>
        <w:pStyle w:val="Prrafodelista"/>
        <w:widowControl w:val="0"/>
        <w:autoSpaceDE w:val="0"/>
        <w:autoSpaceDN w:val="0"/>
        <w:adjustRightInd w:val="0"/>
        <w:spacing w:line="360" w:lineRule="auto"/>
        <w:ind w:left="0"/>
        <w:jc w:val="both"/>
        <w:rPr>
          <w:rFonts w:ascii="Palatino Linotype" w:hAnsi="Palatino Linotype" w:cs="Arial"/>
        </w:rPr>
      </w:pPr>
      <w:r w:rsidRPr="00160286">
        <w:rPr>
          <w:rFonts w:ascii="Palatino Linotype" w:hAnsi="Palatino Linotype" w:cs="Arial"/>
        </w:rPr>
        <w:t xml:space="preserve">De esta suerte, tal y como se mencionó anteriormente, los recursos de revisión que nos ocupan fueron interpuestos por </w:t>
      </w:r>
      <w:r w:rsidR="008160F4" w:rsidRPr="00160286">
        <w:rPr>
          <w:rFonts w:ascii="Palatino Linotype" w:hAnsi="Palatino Linotype" w:cs="Arial"/>
        </w:rPr>
        <w:t>el</w:t>
      </w:r>
      <w:r w:rsidRPr="00160286">
        <w:rPr>
          <w:rFonts w:ascii="Palatino Linotype" w:hAnsi="Palatino Linotype" w:cs="Arial"/>
        </w:rPr>
        <w:t xml:space="preserve"> mism</w:t>
      </w:r>
      <w:r w:rsidR="008160F4" w:rsidRPr="00160286">
        <w:rPr>
          <w:rFonts w:ascii="Palatino Linotype" w:hAnsi="Palatino Linotype" w:cs="Arial"/>
        </w:rPr>
        <w:t>o</w:t>
      </w:r>
      <w:r w:rsidRPr="00160286">
        <w:rPr>
          <w:rFonts w:ascii="Palatino Linotype" w:hAnsi="Palatino Linotype" w:cs="Arial"/>
        </w:rPr>
        <w:t xml:space="preserve"> </w:t>
      </w:r>
      <w:r w:rsidRPr="00160286">
        <w:rPr>
          <w:rFonts w:ascii="Palatino Linotype" w:hAnsi="Palatino Linotype" w:cs="Arial"/>
          <w:b/>
        </w:rPr>
        <w:t>RECURRENTE</w:t>
      </w:r>
      <w:r w:rsidRPr="00160286">
        <w:rPr>
          <w:rFonts w:ascii="Palatino Linotype" w:hAnsi="Palatino Linotype" w:cs="Arial"/>
        </w:rPr>
        <w:t xml:space="preserve"> ante el mismo </w:t>
      </w:r>
      <w:r w:rsidRPr="00160286">
        <w:rPr>
          <w:rFonts w:ascii="Palatino Linotype" w:hAnsi="Palatino Linotype" w:cs="Arial"/>
          <w:b/>
        </w:rPr>
        <w:t>SUJETO OBLIGADO</w:t>
      </w:r>
      <w:r w:rsidRPr="00160286">
        <w:rPr>
          <w:rFonts w:ascii="Palatino Linotype" w:hAnsi="Palatino Linotype" w:cs="Arial"/>
        </w:rPr>
        <w:t xml:space="preserve">, por lo que, resulta conveniente la resolución conjunta por economía </w:t>
      </w:r>
      <w:r w:rsidRPr="00160286">
        <w:rPr>
          <w:rFonts w:ascii="Palatino Linotype" w:hAnsi="Palatino Linotype" w:cs="Arial"/>
        </w:rPr>
        <w:lastRenderedPageBreak/>
        <w:t>procesal y con el fin de no emitir resoluciones contradictorias entre sí, en caso de resolverlos en forma separada por Ponentes diferentes.</w:t>
      </w:r>
    </w:p>
    <w:p w:rsidR="0085209F" w:rsidRPr="00160286" w:rsidRDefault="0085209F" w:rsidP="001050B0">
      <w:pPr>
        <w:pStyle w:val="Prrafodelista"/>
        <w:widowControl w:val="0"/>
        <w:autoSpaceDE w:val="0"/>
        <w:autoSpaceDN w:val="0"/>
        <w:adjustRightInd w:val="0"/>
        <w:spacing w:line="360" w:lineRule="auto"/>
        <w:ind w:left="0"/>
        <w:jc w:val="both"/>
        <w:rPr>
          <w:rFonts w:ascii="Palatino Linotype" w:hAnsi="Palatino Linotype" w:cs="Arial"/>
        </w:rPr>
      </w:pPr>
    </w:p>
    <w:p w:rsidR="00AF3F86" w:rsidRPr="00160286" w:rsidRDefault="00AF3F86" w:rsidP="001050B0">
      <w:pPr>
        <w:pStyle w:val="Prrafodelista"/>
        <w:widowControl w:val="0"/>
        <w:autoSpaceDE w:val="0"/>
        <w:autoSpaceDN w:val="0"/>
        <w:adjustRightInd w:val="0"/>
        <w:spacing w:line="360" w:lineRule="auto"/>
        <w:ind w:left="0"/>
        <w:jc w:val="both"/>
        <w:rPr>
          <w:rFonts w:ascii="Palatino Linotype" w:hAnsi="Palatino Linotype" w:cs="Arial"/>
        </w:rPr>
      </w:pPr>
      <w:r w:rsidRPr="00160286">
        <w:rPr>
          <w:rFonts w:ascii="Palatino Linotype" w:hAnsi="Palatino Linotype" w:cs="Arial"/>
          <w:b/>
          <w:sz w:val="28"/>
        </w:rPr>
        <w:t>CUARTO</w:t>
      </w:r>
      <w:r w:rsidRPr="00160286">
        <w:rPr>
          <w:rFonts w:ascii="Palatino Linotype" w:hAnsi="Palatino Linotype" w:cs="Arial"/>
          <w:b/>
        </w:rPr>
        <w:t xml:space="preserve">. Oportunidad. </w:t>
      </w:r>
      <w:r w:rsidRPr="00160286">
        <w:rPr>
          <w:rFonts w:ascii="Palatino Linotype" w:hAnsi="Palatino Linotype" w:cs="Arial"/>
        </w:rPr>
        <w:t xml:space="preserve">Los recursos de revisión fueron interpuestos dentro del plazo de quince días hábiles contados a partir del día siguiente de aquel en que </w:t>
      </w:r>
      <w:r w:rsidRPr="00160286">
        <w:rPr>
          <w:rFonts w:ascii="Palatino Linotype" w:hAnsi="Palatino Linotype" w:cs="Arial"/>
          <w:b/>
        </w:rPr>
        <w:t xml:space="preserve">EL RECURRENTE </w:t>
      </w:r>
      <w:r w:rsidRPr="00160286">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85209F" w:rsidRPr="00160286" w:rsidRDefault="0085209F" w:rsidP="001050B0">
      <w:pPr>
        <w:pStyle w:val="Prrafodelista"/>
        <w:widowControl w:val="0"/>
        <w:autoSpaceDE w:val="0"/>
        <w:autoSpaceDN w:val="0"/>
        <w:adjustRightInd w:val="0"/>
        <w:spacing w:line="360" w:lineRule="auto"/>
        <w:ind w:left="0"/>
        <w:jc w:val="both"/>
        <w:rPr>
          <w:rFonts w:ascii="Palatino Linotype" w:hAnsi="Palatino Linotype" w:cs="Arial"/>
        </w:rPr>
      </w:pPr>
    </w:p>
    <w:p w:rsidR="00AF3F86" w:rsidRPr="00160286" w:rsidRDefault="00AF3F86" w:rsidP="001050B0">
      <w:pPr>
        <w:ind w:left="709" w:right="757"/>
        <w:jc w:val="both"/>
        <w:rPr>
          <w:rFonts w:ascii="Palatino Linotype" w:hAnsi="Palatino Linotype" w:cs="Arial"/>
          <w:i/>
          <w:sz w:val="22"/>
        </w:rPr>
      </w:pPr>
      <w:r w:rsidRPr="00160286">
        <w:rPr>
          <w:rFonts w:ascii="Palatino Linotype" w:hAnsi="Palatino Linotype" w:cs="Arial"/>
          <w:i/>
          <w:sz w:val="22"/>
        </w:rPr>
        <w:t>“</w:t>
      </w:r>
      <w:r w:rsidRPr="00160286">
        <w:rPr>
          <w:rFonts w:ascii="Palatino Linotype" w:hAnsi="Palatino Linotype" w:cs="Arial"/>
          <w:b/>
          <w:i/>
          <w:sz w:val="22"/>
        </w:rPr>
        <w:t>Artículo 178.</w:t>
      </w:r>
      <w:r w:rsidRPr="0016028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5209F" w:rsidRPr="00160286" w:rsidRDefault="0085209F" w:rsidP="001050B0">
      <w:pPr>
        <w:ind w:left="709" w:right="757"/>
        <w:jc w:val="both"/>
        <w:rPr>
          <w:rFonts w:ascii="Palatino Linotype" w:hAnsi="Palatino Linotype" w:cs="Arial"/>
          <w:i/>
          <w:sz w:val="22"/>
        </w:rPr>
      </w:pPr>
    </w:p>
    <w:p w:rsidR="00AF3F86" w:rsidRPr="00160286" w:rsidRDefault="00AF3F86" w:rsidP="001050B0">
      <w:pPr>
        <w:ind w:left="709" w:right="757"/>
        <w:jc w:val="both"/>
        <w:rPr>
          <w:rFonts w:ascii="Palatino Linotype" w:hAnsi="Palatino Linotype" w:cs="Arial"/>
          <w:i/>
          <w:sz w:val="22"/>
        </w:rPr>
      </w:pPr>
      <w:r w:rsidRPr="0016028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5209F" w:rsidRPr="00160286" w:rsidRDefault="0085209F" w:rsidP="001050B0">
      <w:pPr>
        <w:ind w:left="709" w:right="757"/>
        <w:jc w:val="both"/>
        <w:rPr>
          <w:rFonts w:ascii="Palatino Linotype" w:hAnsi="Palatino Linotype" w:cs="Arial"/>
          <w:i/>
          <w:sz w:val="22"/>
        </w:rPr>
      </w:pPr>
    </w:p>
    <w:p w:rsidR="00AF3F86" w:rsidRPr="00160286" w:rsidRDefault="00AF3F86" w:rsidP="001050B0">
      <w:pPr>
        <w:ind w:left="709" w:right="757"/>
        <w:jc w:val="both"/>
        <w:rPr>
          <w:rFonts w:ascii="Palatino Linotype" w:hAnsi="Palatino Linotype" w:cs="Arial"/>
          <w:i/>
          <w:sz w:val="22"/>
        </w:rPr>
      </w:pPr>
      <w:r w:rsidRPr="00160286">
        <w:rPr>
          <w:rFonts w:ascii="Palatino Linotype" w:hAnsi="Palatino Linotype" w:cs="Arial"/>
          <w:i/>
          <w:sz w:val="22"/>
        </w:rPr>
        <w:t xml:space="preserve">En el caso de que se interponga ante la Unidad de Transparencia, ésta deberá remitir el recurso de revisión al Instituto a más tardar al día </w:t>
      </w:r>
      <w:r w:rsidRPr="00160286">
        <w:rPr>
          <w:rFonts w:ascii="Palatino Linotype" w:hAnsi="Palatino Linotype" w:cs="Arial"/>
          <w:i/>
          <w:sz w:val="22"/>
          <w:lang w:eastAsia="es-MX"/>
        </w:rPr>
        <w:t>siguiente</w:t>
      </w:r>
      <w:r w:rsidRPr="00160286">
        <w:rPr>
          <w:rFonts w:ascii="Palatino Linotype" w:hAnsi="Palatino Linotype" w:cs="Arial"/>
          <w:i/>
          <w:sz w:val="22"/>
        </w:rPr>
        <w:t xml:space="preserve"> de haberlo recibido.” (Sic)</w:t>
      </w:r>
    </w:p>
    <w:p w:rsidR="0085209F" w:rsidRPr="00160286" w:rsidRDefault="0085209F" w:rsidP="001050B0">
      <w:pPr>
        <w:spacing w:line="360" w:lineRule="auto"/>
        <w:jc w:val="both"/>
        <w:rPr>
          <w:rFonts w:ascii="Palatino Linotype" w:hAnsi="Palatino Linotype" w:cs="Arial"/>
          <w:i/>
        </w:rPr>
      </w:pPr>
    </w:p>
    <w:p w:rsidR="00AF3F86" w:rsidRPr="00160286" w:rsidRDefault="004A1784" w:rsidP="001050B0">
      <w:pPr>
        <w:widowControl w:val="0"/>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t xml:space="preserve">En esa tesitura, atendiendo a que </w:t>
      </w:r>
      <w:r w:rsidRPr="00160286">
        <w:rPr>
          <w:rFonts w:ascii="Palatino Linotype" w:hAnsi="Palatino Linotype" w:cs="Arial"/>
          <w:b/>
        </w:rPr>
        <w:t>EL SUJETO OBLIGADO</w:t>
      </w:r>
      <w:r w:rsidRPr="00160286">
        <w:rPr>
          <w:rFonts w:ascii="Palatino Linotype" w:hAnsi="Palatino Linotype" w:cs="Arial"/>
        </w:rPr>
        <w:t xml:space="preserve"> notificó las respuestas a las solicitudes de información pública </w:t>
      </w:r>
      <w:r w:rsidR="00883AD2" w:rsidRPr="00160286">
        <w:rPr>
          <w:rFonts w:ascii="Palatino Linotype" w:hAnsi="Palatino Linotype" w:cs="Arial"/>
        </w:rPr>
        <w:t>el</w:t>
      </w:r>
      <w:r w:rsidRPr="00160286">
        <w:rPr>
          <w:rFonts w:ascii="Palatino Linotype" w:hAnsi="Palatino Linotype" w:cs="Arial"/>
        </w:rPr>
        <w:t xml:space="preserve"> </w:t>
      </w:r>
      <w:r w:rsidR="00883AD2" w:rsidRPr="00160286">
        <w:rPr>
          <w:rFonts w:ascii="Palatino Linotype" w:hAnsi="Palatino Linotype" w:cs="Arial"/>
          <w:b/>
        </w:rPr>
        <w:t>uno de octubre</w:t>
      </w:r>
      <w:r w:rsidRPr="00160286">
        <w:rPr>
          <w:rFonts w:ascii="Palatino Linotype" w:hAnsi="Palatino Linotype" w:cs="Arial"/>
          <w:b/>
        </w:rPr>
        <w:t xml:space="preserve"> de octubre de dos mil dieciocho</w:t>
      </w:r>
      <w:r w:rsidRPr="00160286">
        <w:rPr>
          <w:rFonts w:ascii="Palatino Linotype" w:hAnsi="Palatino Linotype" w:cs="Arial"/>
        </w:rPr>
        <w:t>,</w:t>
      </w:r>
      <w:r w:rsidRPr="00160286">
        <w:rPr>
          <w:rFonts w:ascii="Palatino Linotype" w:hAnsi="Palatino Linotype" w:cs="Arial"/>
          <w:b/>
        </w:rPr>
        <w:t xml:space="preserve"> </w:t>
      </w:r>
      <w:r w:rsidRPr="00160286">
        <w:rPr>
          <w:rFonts w:ascii="Palatino Linotype" w:hAnsi="Palatino Linotype" w:cs="Arial"/>
        </w:rPr>
        <w:t>el plazo de quince días hábiles que el artículo 178 de la ley de la materia otorga al</w:t>
      </w:r>
      <w:r w:rsidRPr="00160286">
        <w:rPr>
          <w:rFonts w:ascii="Palatino Linotype" w:hAnsi="Palatino Linotype" w:cs="Arial"/>
          <w:b/>
        </w:rPr>
        <w:t xml:space="preserve"> RECURRENTE</w:t>
      </w:r>
      <w:r w:rsidRPr="00160286">
        <w:rPr>
          <w:rFonts w:ascii="Palatino Linotype" w:hAnsi="Palatino Linotype" w:cs="Arial"/>
        </w:rPr>
        <w:t xml:space="preserve"> para presentar los </w:t>
      </w:r>
      <w:r w:rsidRPr="00160286">
        <w:rPr>
          <w:rFonts w:ascii="Palatino Linotype" w:hAnsi="Palatino Linotype" w:cs="Arial"/>
          <w:color w:val="000000"/>
        </w:rPr>
        <w:t>recursos</w:t>
      </w:r>
      <w:r w:rsidRPr="00160286">
        <w:rPr>
          <w:rFonts w:ascii="Palatino Linotype" w:hAnsi="Palatino Linotype" w:cs="Arial"/>
        </w:rPr>
        <w:t xml:space="preserve"> de revisión, transcurrió del </w:t>
      </w:r>
      <w:r w:rsidR="00883AD2" w:rsidRPr="00160286">
        <w:rPr>
          <w:rFonts w:ascii="Palatino Linotype" w:hAnsi="Palatino Linotype" w:cs="Arial"/>
          <w:b/>
        </w:rPr>
        <w:t>dos al veintidós de octubre</w:t>
      </w:r>
      <w:r w:rsidRPr="00160286">
        <w:rPr>
          <w:rFonts w:ascii="Palatino Linotype" w:hAnsi="Palatino Linotype" w:cs="Arial"/>
          <w:b/>
        </w:rPr>
        <w:t xml:space="preserve"> de dos mil dieciocho</w:t>
      </w:r>
      <w:r w:rsidRPr="00160286">
        <w:rPr>
          <w:rFonts w:ascii="Palatino Linotype" w:hAnsi="Palatino Linotype" w:cs="Arial"/>
        </w:rPr>
        <w:t xml:space="preserve">, </w:t>
      </w:r>
      <w:r w:rsidR="00AF3F86" w:rsidRPr="00160286">
        <w:rPr>
          <w:rFonts w:ascii="Palatino Linotype" w:hAnsi="Palatino Linotype" w:cs="Arial"/>
        </w:rPr>
        <w:t xml:space="preserve">sin contemplar en el cómputo los </w:t>
      </w:r>
      <w:r w:rsidR="00AF3F86" w:rsidRPr="00160286">
        <w:rPr>
          <w:rFonts w:ascii="Palatino Linotype" w:eastAsia="Calibri" w:hAnsi="Palatino Linotype" w:cs="Arial"/>
        </w:rPr>
        <w:t>días</w:t>
      </w:r>
      <w:r w:rsidR="00883AD2" w:rsidRPr="00160286">
        <w:rPr>
          <w:rFonts w:ascii="Palatino Linotype" w:eastAsia="Calibri" w:hAnsi="Palatino Linotype" w:cs="Arial"/>
        </w:rPr>
        <w:t xml:space="preserve"> seis, siete, trece,</w:t>
      </w:r>
      <w:r w:rsidR="00B92433" w:rsidRPr="00160286">
        <w:rPr>
          <w:rFonts w:ascii="Palatino Linotype" w:eastAsia="Calibri" w:hAnsi="Palatino Linotype" w:cs="Arial"/>
        </w:rPr>
        <w:t xml:space="preserve"> catorce</w:t>
      </w:r>
      <w:r w:rsidR="00883AD2" w:rsidRPr="00160286">
        <w:rPr>
          <w:rFonts w:ascii="Palatino Linotype" w:eastAsia="Calibri" w:hAnsi="Palatino Linotype" w:cs="Arial"/>
        </w:rPr>
        <w:t>, veinte y veintiuno</w:t>
      </w:r>
      <w:r w:rsidR="00B92433" w:rsidRPr="00160286">
        <w:rPr>
          <w:rFonts w:ascii="Palatino Linotype" w:eastAsia="Calibri" w:hAnsi="Palatino Linotype" w:cs="Arial"/>
        </w:rPr>
        <w:t xml:space="preserve"> de octubre </w:t>
      </w:r>
      <w:r w:rsidR="00AF3F86" w:rsidRPr="00160286">
        <w:rPr>
          <w:rFonts w:ascii="Palatino Linotype" w:eastAsia="Calibri" w:hAnsi="Palatino Linotype" w:cs="Arial"/>
        </w:rPr>
        <w:t>de dos mil dieciocho</w:t>
      </w:r>
      <w:r w:rsidR="002F7B23" w:rsidRPr="00160286">
        <w:rPr>
          <w:rFonts w:ascii="Palatino Linotype" w:eastAsia="Calibri" w:hAnsi="Palatino Linotype" w:cs="Arial"/>
        </w:rPr>
        <w:t xml:space="preserve">; </w:t>
      </w:r>
      <w:r w:rsidR="00AF3F86" w:rsidRPr="00160286">
        <w:rPr>
          <w:rFonts w:ascii="Palatino Linotype" w:hAnsi="Palatino Linotype" w:cs="Arial"/>
        </w:rPr>
        <w:t xml:space="preserve">por corresponder a sábados y domingos, y ser considerados como inhábiles, en términos </w:t>
      </w:r>
      <w:r w:rsidR="00AF3F86" w:rsidRPr="00160286">
        <w:rPr>
          <w:rFonts w:ascii="Palatino Linotype" w:hAnsi="Palatino Linotype" w:cs="Arial"/>
        </w:rPr>
        <w:lastRenderedPageBreak/>
        <w:t xml:space="preserve">del artículo 3 fracción X de la </w:t>
      </w:r>
      <w:r w:rsidR="00AF3F86" w:rsidRPr="00160286">
        <w:rPr>
          <w:rFonts w:ascii="Palatino Linotype" w:hAnsi="Palatino Linotype"/>
        </w:rPr>
        <w:t xml:space="preserve">Ley de Transparencia y Acceso a la Información Pública del Estado de México y Municipios, </w:t>
      </w:r>
      <w:r w:rsidR="00AF3F86" w:rsidRPr="00160286">
        <w:rPr>
          <w:rFonts w:ascii="Palatino Linotype" w:hAnsi="Palatino Linotype" w:cs="Arial"/>
        </w:rPr>
        <w:t>y, de conformidad con el Calendario Oficial en Materia de Transparencia, Acceso a la Información Pública y Protección de Datos Personales del Estado de México y Municipios, para el año dos mil dieciocho y enero dos mil diecinueve, publicado en el Periódico Oficial del Estado Libre y Soberano de México “Gaceta del Gobierno”, el veinte de diciembre de dos mil diecisiete.</w:t>
      </w:r>
    </w:p>
    <w:p w:rsidR="00883AD2" w:rsidRPr="00160286" w:rsidRDefault="00883AD2" w:rsidP="001050B0">
      <w:pPr>
        <w:widowControl w:val="0"/>
        <w:autoSpaceDE w:val="0"/>
        <w:autoSpaceDN w:val="0"/>
        <w:adjustRightInd w:val="0"/>
        <w:spacing w:line="360" w:lineRule="auto"/>
        <w:jc w:val="both"/>
        <w:rPr>
          <w:rFonts w:ascii="Palatino Linotype" w:hAnsi="Palatino Linotype" w:cs="Arial"/>
        </w:rPr>
      </w:pPr>
    </w:p>
    <w:p w:rsidR="00AF3F86" w:rsidRPr="00160286" w:rsidRDefault="00AF3F86" w:rsidP="001050B0">
      <w:pPr>
        <w:spacing w:line="360" w:lineRule="auto"/>
        <w:jc w:val="both"/>
        <w:rPr>
          <w:rFonts w:ascii="Palatino Linotype" w:hAnsi="Palatino Linotype" w:cs="Arial"/>
        </w:rPr>
      </w:pPr>
      <w:r w:rsidRPr="00160286">
        <w:rPr>
          <w:rFonts w:ascii="Palatino Linotype" w:hAnsi="Palatino Linotype" w:cs="Arial"/>
        </w:rPr>
        <w:t>En ese tenor, si los recursos de revisión que nos ocupan, se interpusieron el</w:t>
      </w:r>
      <w:r w:rsidRPr="00160286">
        <w:rPr>
          <w:rFonts w:ascii="Palatino Linotype" w:hAnsi="Palatino Linotype" w:cs="Arial"/>
          <w:b/>
        </w:rPr>
        <w:t xml:space="preserve"> </w:t>
      </w:r>
      <w:r w:rsidR="00A917C2" w:rsidRPr="00160286">
        <w:rPr>
          <w:rFonts w:ascii="Palatino Linotype" w:hAnsi="Palatino Linotype" w:cs="Arial"/>
          <w:b/>
        </w:rPr>
        <w:t>veintidos</w:t>
      </w:r>
      <w:r w:rsidR="00883AD2" w:rsidRPr="00160286">
        <w:rPr>
          <w:rFonts w:ascii="Palatino Linotype" w:hAnsi="Palatino Linotype" w:cs="Arial"/>
          <w:b/>
        </w:rPr>
        <w:t xml:space="preserve"> de octubre</w:t>
      </w:r>
      <w:r w:rsidR="00140AE0" w:rsidRPr="00160286">
        <w:rPr>
          <w:rFonts w:ascii="Palatino Linotype" w:hAnsi="Palatino Linotype" w:cs="Arial"/>
          <w:b/>
        </w:rPr>
        <w:t xml:space="preserve"> de dos mil dieciocho</w:t>
      </w:r>
      <w:r w:rsidRPr="00160286">
        <w:rPr>
          <w:rFonts w:ascii="Palatino Linotype" w:hAnsi="Palatino Linotype" w:cs="Arial"/>
        </w:rPr>
        <w:t>, éstos se encuentran dentro de los márgenes temporales previstos en el precepto legal citado en el párrafo anterior y, por tanto, su interposición se considera oportuna.</w:t>
      </w:r>
    </w:p>
    <w:p w:rsidR="00883AD2" w:rsidRPr="00160286" w:rsidRDefault="00883AD2" w:rsidP="001050B0">
      <w:pPr>
        <w:spacing w:line="360" w:lineRule="auto"/>
        <w:jc w:val="both"/>
        <w:rPr>
          <w:rFonts w:ascii="Palatino Linotype" w:hAnsi="Palatino Linotype" w:cs="Arial"/>
        </w:rPr>
      </w:pPr>
    </w:p>
    <w:p w:rsidR="00AF3F86" w:rsidRPr="00160286" w:rsidRDefault="00AF3F86" w:rsidP="001050B0">
      <w:pPr>
        <w:pStyle w:val="Prrafodelista"/>
        <w:widowControl w:val="0"/>
        <w:autoSpaceDE w:val="0"/>
        <w:autoSpaceDN w:val="0"/>
        <w:adjustRightInd w:val="0"/>
        <w:spacing w:line="360" w:lineRule="auto"/>
        <w:ind w:left="0"/>
        <w:jc w:val="both"/>
        <w:rPr>
          <w:rFonts w:ascii="Palatino Linotype" w:hAnsi="Palatino Linotype" w:cs="Arial"/>
        </w:rPr>
      </w:pPr>
      <w:r w:rsidRPr="00160286">
        <w:rPr>
          <w:rFonts w:ascii="Palatino Linotype" w:hAnsi="Palatino Linotype" w:cs="Arial"/>
          <w:b/>
          <w:sz w:val="28"/>
        </w:rPr>
        <w:t>QUINTO</w:t>
      </w:r>
      <w:r w:rsidRPr="00160286">
        <w:rPr>
          <w:rFonts w:ascii="Palatino Linotype" w:hAnsi="Palatino Linotype" w:cs="Arial"/>
          <w:b/>
        </w:rPr>
        <w:t xml:space="preserve">. Procedibilidad. </w:t>
      </w:r>
      <w:r w:rsidRPr="0016028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160286">
        <w:rPr>
          <w:rFonts w:ascii="Palatino Linotype" w:hAnsi="Palatino Linotype" w:cs="Arial"/>
          <w:lang w:val="es-ES_tradnl"/>
        </w:rPr>
        <w:t xml:space="preserve">de la </w:t>
      </w:r>
      <w:r w:rsidRPr="00160286">
        <w:rPr>
          <w:rFonts w:ascii="Palatino Linotype" w:hAnsi="Palatino Linotype" w:cs="Arial"/>
        </w:rPr>
        <w:t xml:space="preserve">Ley de Transparencia y Acceso a la Información Pública del Estado de México y Municipios, en atención a que fueron presentados mediante el formato visible en </w:t>
      </w:r>
      <w:r w:rsidRPr="00160286">
        <w:rPr>
          <w:rFonts w:ascii="Palatino Linotype" w:hAnsi="Palatino Linotype" w:cs="Arial"/>
          <w:b/>
        </w:rPr>
        <w:t>EL SAIMEX</w:t>
      </w:r>
      <w:r w:rsidRPr="00160286">
        <w:rPr>
          <w:rFonts w:ascii="Palatino Linotype" w:hAnsi="Palatino Linotype" w:cs="Arial"/>
        </w:rPr>
        <w:t>.</w:t>
      </w:r>
    </w:p>
    <w:p w:rsidR="006F7F97" w:rsidRPr="00160286" w:rsidRDefault="006F7F97" w:rsidP="001050B0">
      <w:pPr>
        <w:spacing w:line="360" w:lineRule="auto"/>
        <w:jc w:val="both"/>
        <w:rPr>
          <w:rFonts w:ascii="Palatino Linotype" w:hAnsi="Palatino Linotype" w:cs="Arial"/>
          <w:b/>
          <w:color w:val="000000" w:themeColor="text1"/>
          <w:sz w:val="28"/>
        </w:rPr>
      </w:pPr>
    </w:p>
    <w:p w:rsidR="00204375" w:rsidRPr="00160286" w:rsidRDefault="003F728A" w:rsidP="001050B0">
      <w:pPr>
        <w:spacing w:line="360" w:lineRule="auto"/>
        <w:jc w:val="both"/>
        <w:rPr>
          <w:rFonts w:ascii="Palatino Linotype" w:hAnsi="Palatino Linotype"/>
        </w:rPr>
      </w:pPr>
      <w:r w:rsidRPr="00160286">
        <w:rPr>
          <w:rFonts w:ascii="Palatino Linotype" w:hAnsi="Palatino Linotype" w:cs="Arial"/>
          <w:b/>
          <w:color w:val="000000" w:themeColor="text1"/>
          <w:sz w:val="28"/>
        </w:rPr>
        <w:t>SEXTO</w:t>
      </w:r>
      <w:r w:rsidRPr="00160286">
        <w:rPr>
          <w:rFonts w:ascii="Palatino Linotype" w:hAnsi="Palatino Linotype" w:cs="Arial"/>
          <w:b/>
          <w:color w:val="000000" w:themeColor="text1"/>
        </w:rPr>
        <w:t xml:space="preserve">. Estudio y resolución del asunto. </w:t>
      </w:r>
      <w:r w:rsidR="00C71776" w:rsidRPr="00160286">
        <w:rPr>
          <w:rFonts w:ascii="Palatino Linotype" w:hAnsi="Palatino Linotype" w:cs="Arial"/>
        </w:rPr>
        <w:t>De la</w:t>
      </w:r>
      <w:r w:rsidRPr="00160286">
        <w:rPr>
          <w:rFonts w:ascii="Palatino Linotype" w:hAnsi="Palatino Linotype" w:cs="Arial"/>
          <w:b/>
        </w:rPr>
        <w:t xml:space="preserve"> </w:t>
      </w:r>
      <w:r w:rsidRPr="00160286">
        <w:rPr>
          <w:rFonts w:ascii="Palatino Linotype" w:hAnsi="Palatino Linotype" w:cs="Arial"/>
          <w:color w:val="000000" w:themeColor="text1"/>
        </w:rPr>
        <w:t>revisión de los expedientes electrónicos formados en el</w:t>
      </w:r>
      <w:r w:rsidRPr="00160286">
        <w:rPr>
          <w:rFonts w:ascii="Palatino Linotype" w:hAnsi="Palatino Linotype" w:cs="Arial"/>
          <w:b/>
          <w:color w:val="000000" w:themeColor="text1"/>
        </w:rPr>
        <w:t xml:space="preserve"> SAIMEX</w:t>
      </w:r>
      <w:r w:rsidRPr="00160286">
        <w:rPr>
          <w:rFonts w:ascii="Palatino Linotype" w:hAnsi="Palatino Linotype" w:cs="Arial"/>
          <w:color w:val="000000" w:themeColor="text1"/>
        </w:rPr>
        <w:t xml:space="preserve"> por motivo de las solicitudes de información referidas y de los recursos de mérito, se advierte que </w:t>
      </w:r>
      <w:r w:rsidR="000779DC" w:rsidRPr="00160286">
        <w:rPr>
          <w:rFonts w:ascii="Palatino Linotype" w:hAnsi="Palatino Linotype"/>
          <w:b/>
          <w:color w:val="000000"/>
        </w:rPr>
        <w:t>EL</w:t>
      </w:r>
      <w:r w:rsidRPr="00160286">
        <w:rPr>
          <w:rFonts w:ascii="Palatino Linotype" w:hAnsi="Palatino Linotype"/>
          <w:b/>
          <w:color w:val="000000"/>
        </w:rPr>
        <w:t xml:space="preserve"> RECURRENTE</w:t>
      </w:r>
      <w:r w:rsidRPr="00160286">
        <w:rPr>
          <w:rFonts w:ascii="Palatino Linotype" w:hAnsi="Palatino Linotype"/>
          <w:color w:val="000000"/>
        </w:rPr>
        <w:t xml:space="preserve"> solicitó </w:t>
      </w:r>
      <w:r w:rsidR="00606D1F" w:rsidRPr="00160286">
        <w:rPr>
          <w:rFonts w:ascii="Palatino Linotype" w:hAnsi="Palatino Linotype"/>
          <w:color w:val="000000"/>
        </w:rPr>
        <w:t xml:space="preserve">la información descrita en las fracciones II, VIII, X, XII, XXV, XXVI, XXVIII, XXX, XXXII XXXV, XXXVII, XXXVIII, XL, XLVII del artículo 92 de la Ley de Transparencia, Acceso a la Información Pública del Estado de México y Municipios (LTAIPEMM); así como la </w:t>
      </w:r>
      <w:r w:rsidR="00606D1F" w:rsidRPr="00160286">
        <w:rPr>
          <w:rFonts w:ascii="Palatino Linotype" w:hAnsi="Palatino Linotype"/>
          <w:color w:val="000000"/>
        </w:rPr>
        <w:lastRenderedPageBreak/>
        <w:t xml:space="preserve">descrita en el artículo 94, fracción I, inciso b), </w:t>
      </w:r>
      <w:r w:rsidR="004F4575" w:rsidRPr="00160286">
        <w:rPr>
          <w:rFonts w:ascii="Palatino Linotype" w:hAnsi="Palatino Linotype"/>
          <w:color w:val="000000"/>
        </w:rPr>
        <w:t xml:space="preserve">d) y f); de la ley en cuestión, </w:t>
      </w:r>
      <w:r w:rsidR="00204375" w:rsidRPr="00160286">
        <w:rPr>
          <w:rFonts w:ascii="Palatino Linotype" w:hAnsi="Palatino Linotype"/>
        </w:rPr>
        <w:t>y con la finalidad de brindar claridad al respecto, se inserta su contenido a continuación:</w:t>
      </w:r>
    </w:p>
    <w:p w:rsidR="00883AD2" w:rsidRPr="00160286" w:rsidRDefault="00883AD2" w:rsidP="001050B0">
      <w:pPr>
        <w:spacing w:line="360" w:lineRule="auto"/>
        <w:jc w:val="both"/>
        <w:rPr>
          <w:rFonts w:ascii="Palatino Linotype" w:hAnsi="Palatino Linotype"/>
          <w:color w:val="000000"/>
        </w:rPr>
      </w:pPr>
    </w:p>
    <w:p w:rsidR="00204375" w:rsidRPr="00160286" w:rsidRDefault="00204375" w:rsidP="001050B0">
      <w:pPr>
        <w:ind w:left="709" w:right="757"/>
        <w:jc w:val="center"/>
        <w:rPr>
          <w:rFonts w:ascii="Palatino Linotype" w:eastAsia="Calibri" w:hAnsi="Palatino Linotype" w:cs="Tahoma"/>
          <w:b/>
          <w:bCs/>
          <w:i/>
          <w:iCs/>
          <w:sz w:val="22"/>
          <w:szCs w:val="22"/>
          <w:lang w:eastAsia="es-ES_tradnl"/>
        </w:rPr>
      </w:pPr>
      <w:r w:rsidRPr="00160286">
        <w:rPr>
          <w:rFonts w:ascii="Palatino Linotype" w:eastAsia="Calibri" w:hAnsi="Palatino Linotype" w:cs="Tahoma"/>
          <w:b/>
          <w:bCs/>
          <w:i/>
          <w:iCs/>
          <w:sz w:val="22"/>
          <w:szCs w:val="22"/>
          <w:lang w:eastAsia="es-ES_tradnl"/>
        </w:rPr>
        <w:t>Ley de Transparencia, Acceso a la Información Pública del Estado de México y Municipios</w:t>
      </w:r>
    </w:p>
    <w:p w:rsidR="00204375" w:rsidRPr="00160286" w:rsidRDefault="00204375" w:rsidP="001050B0">
      <w:pPr>
        <w:autoSpaceDE w:val="0"/>
        <w:autoSpaceDN w:val="0"/>
        <w:adjustRightInd w:val="0"/>
        <w:ind w:left="709" w:right="757"/>
        <w:jc w:val="center"/>
        <w:rPr>
          <w:rFonts w:ascii="Palatino Linotype" w:hAnsi="Palatino Linotype" w:cs="Arial"/>
          <w:b/>
          <w:bCs/>
          <w:i/>
          <w:sz w:val="22"/>
          <w:szCs w:val="22"/>
        </w:rPr>
      </w:pPr>
      <w:r w:rsidRPr="00160286">
        <w:rPr>
          <w:rFonts w:ascii="Palatino Linotype" w:hAnsi="Palatino Linotype" w:cs="Arial"/>
          <w:bCs/>
          <w:i/>
          <w:sz w:val="22"/>
          <w:szCs w:val="22"/>
        </w:rPr>
        <w:t>“</w:t>
      </w:r>
      <w:r w:rsidRPr="00160286">
        <w:rPr>
          <w:rFonts w:ascii="Palatino Linotype" w:hAnsi="Palatino Linotype" w:cs="Arial"/>
          <w:b/>
          <w:bCs/>
          <w:i/>
          <w:sz w:val="22"/>
          <w:szCs w:val="22"/>
        </w:rPr>
        <w:t>Capítulo II</w:t>
      </w:r>
    </w:p>
    <w:p w:rsidR="00204375" w:rsidRPr="00160286" w:rsidRDefault="00204375" w:rsidP="001050B0">
      <w:pPr>
        <w:autoSpaceDE w:val="0"/>
        <w:autoSpaceDN w:val="0"/>
        <w:adjustRightInd w:val="0"/>
        <w:ind w:left="709" w:right="757"/>
        <w:jc w:val="center"/>
        <w:rPr>
          <w:rFonts w:ascii="Palatino Linotype" w:hAnsi="Palatino Linotype" w:cs="Arial"/>
          <w:b/>
          <w:bCs/>
          <w:i/>
          <w:sz w:val="22"/>
          <w:szCs w:val="22"/>
        </w:rPr>
      </w:pPr>
      <w:r w:rsidRPr="00160286">
        <w:rPr>
          <w:rFonts w:ascii="Palatino Linotype" w:hAnsi="Palatino Linotype" w:cs="Arial"/>
          <w:b/>
          <w:bCs/>
          <w:i/>
          <w:sz w:val="22"/>
          <w:szCs w:val="22"/>
        </w:rPr>
        <w:t>De las Obligaciones de Transparencia Comunes</w:t>
      </w:r>
    </w:p>
    <w:p w:rsidR="00883AD2" w:rsidRPr="00160286" w:rsidRDefault="00883AD2" w:rsidP="001050B0">
      <w:pPr>
        <w:autoSpaceDE w:val="0"/>
        <w:autoSpaceDN w:val="0"/>
        <w:adjustRightInd w:val="0"/>
        <w:ind w:left="709" w:right="757"/>
        <w:jc w:val="center"/>
        <w:rPr>
          <w:rFonts w:ascii="Palatino Linotype" w:hAnsi="Palatino Linotype" w:cs="Arial"/>
          <w:b/>
          <w:bCs/>
          <w:i/>
          <w:sz w:val="22"/>
          <w:szCs w:val="22"/>
        </w:rPr>
      </w:pP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Artículo 92. </w:t>
      </w:r>
      <w:r w:rsidRPr="00160286">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II. </w:t>
      </w:r>
      <w:r w:rsidRPr="00160286">
        <w:rPr>
          <w:rFonts w:ascii="Palatino Linotype" w:hAnsi="Palatino Linotype" w:cs="Arial"/>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VIII. </w:t>
      </w:r>
      <w:r w:rsidRPr="00160286">
        <w:rPr>
          <w:rFonts w:ascii="Palatino Linotype" w:hAnsi="Palatino Linotype" w:cs="Arial"/>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 </w:t>
      </w:r>
      <w:r w:rsidRPr="00160286">
        <w:rPr>
          <w:rFonts w:ascii="Palatino Linotype" w:hAnsi="Palatino Linotype" w:cs="Arial"/>
          <w:i/>
          <w:sz w:val="22"/>
          <w:szCs w:val="22"/>
        </w:rPr>
        <w:t>El número total de las plazas y del personal de base y de confianza, especificando el total de las vacantes, por nivel de puesto, para cada unidad administrativa;</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b/>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XII. </w:t>
      </w:r>
      <w:r w:rsidRPr="00160286">
        <w:rPr>
          <w:rFonts w:ascii="Palatino Linotype" w:hAnsi="Palatino Linotype" w:cs="Arial"/>
          <w:i/>
          <w:sz w:val="22"/>
          <w:szCs w:val="22"/>
        </w:rPr>
        <w:t>El perfil de los puestos de los servidores públicos a su servicio en los casos que aplique;</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XXV. </w:t>
      </w:r>
      <w:r w:rsidRPr="00160286">
        <w:rPr>
          <w:rFonts w:ascii="Palatino Linotype" w:hAnsi="Palatino Linotype" w:cs="Arial"/>
          <w:i/>
          <w:sz w:val="22"/>
          <w:szCs w:val="22"/>
        </w:rPr>
        <w:t>La información financiera sobre el presupuesto asignado, así como los informes del ejercicio trimestral del gasto, en términos de la Ley General de Contabilidad Gubernamental y demás disposiciones jurídicas aplicables;</w:t>
      </w:r>
    </w:p>
    <w:p w:rsidR="00883AD2" w:rsidRPr="00160286" w:rsidRDefault="00883AD2" w:rsidP="001050B0">
      <w:pPr>
        <w:autoSpaceDE w:val="0"/>
        <w:autoSpaceDN w:val="0"/>
        <w:adjustRightInd w:val="0"/>
        <w:ind w:left="709" w:right="757"/>
        <w:jc w:val="both"/>
        <w:rPr>
          <w:rFonts w:ascii="Palatino Linotype" w:hAnsi="Palatino Linotype" w:cs="Arial"/>
          <w:i/>
          <w:sz w:val="22"/>
          <w:szCs w:val="22"/>
        </w:rPr>
      </w:pP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XXVI. </w:t>
      </w:r>
      <w:r w:rsidRPr="00160286">
        <w:rPr>
          <w:rFonts w:ascii="Palatino Linotype" w:hAnsi="Palatino Linotype" w:cs="Arial"/>
          <w:i/>
          <w:sz w:val="22"/>
          <w:szCs w:val="22"/>
        </w:rPr>
        <w:t>La información relativa a la deuda pública, en términos de las disposiciones jurídicas aplicables: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i/>
          <w:sz w:val="22"/>
          <w:szCs w:val="22"/>
        </w:rPr>
        <w:lastRenderedPageBreak/>
        <w:t>Los datos de todos los financiamientos contratados, así como de los movimientos que se efectúen, en la que se incluya:</w:t>
      </w:r>
    </w:p>
    <w:p w:rsidR="00883AD2" w:rsidRPr="00160286" w:rsidRDefault="00883AD2" w:rsidP="001050B0">
      <w:pPr>
        <w:autoSpaceDE w:val="0"/>
        <w:autoSpaceDN w:val="0"/>
        <w:adjustRightInd w:val="0"/>
        <w:ind w:left="709" w:right="757"/>
        <w:jc w:val="both"/>
        <w:rPr>
          <w:rFonts w:ascii="Palatino Linotype" w:hAnsi="Palatino Linotype" w:cs="Arial"/>
          <w:b/>
          <w:bCs/>
          <w:i/>
          <w:sz w:val="22"/>
          <w:szCs w:val="22"/>
        </w:rPr>
      </w:pP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a) </w:t>
      </w:r>
      <w:r w:rsidRPr="00160286">
        <w:rPr>
          <w:rFonts w:ascii="Palatino Linotype" w:hAnsi="Palatino Linotype" w:cs="Arial"/>
          <w:i/>
          <w:sz w:val="22"/>
          <w:szCs w:val="22"/>
        </w:rPr>
        <w:t>Los montos de financiamiento contratados;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b) </w:t>
      </w:r>
      <w:r w:rsidRPr="00160286">
        <w:rPr>
          <w:rFonts w:ascii="Palatino Linotype" w:hAnsi="Palatino Linotype" w:cs="Arial"/>
          <w:i/>
          <w:sz w:val="22"/>
          <w:szCs w:val="22"/>
        </w:rPr>
        <w:t>Los plazos;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c) </w:t>
      </w:r>
      <w:r w:rsidRPr="00160286">
        <w:rPr>
          <w:rFonts w:ascii="Palatino Linotype" w:hAnsi="Palatino Linotype" w:cs="Arial"/>
          <w:i/>
          <w:sz w:val="22"/>
          <w:szCs w:val="22"/>
        </w:rPr>
        <w:t>Las tasas de interés; y</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d) </w:t>
      </w:r>
      <w:r w:rsidRPr="00160286">
        <w:rPr>
          <w:rFonts w:ascii="Palatino Linotype" w:hAnsi="Palatino Linotype" w:cs="Arial"/>
          <w:i/>
          <w:sz w:val="22"/>
          <w:szCs w:val="22"/>
        </w:rPr>
        <w:t>Las garantías.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XXVIII. </w:t>
      </w:r>
      <w:r w:rsidRPr="00160286">
        <w:rPr>
          <w:rFonts w:ascii="Palatino Linotype" w:hAnsi="Palatino Linotype" w:cs="Arial"/>
          <w:i/>
          <w:sz w:val="22"/>
          <w:szCs w:val="22"/>
        </w:rPr>
        <w:t>Los informes de resultados de las auditorías al ejercicio presupuestal de cada sujeto obligado que se realicen y, en su caso, las aclaraciones que correspondan;</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XXX. </w:t>
      </w:r>
      <w:r w:rsidRPr="00160286">
        <w:rPr>
          <w:rFonts w:ascii="Palatino Linotype" w:hAnsi="Palatino Linotype" w:cs="Arial"/>
          <w:i/>
          <w:sz w:val="22"/>
          <w:szCs w:val="22"/>
        </w:rPr>
        <w:t>El resultado de la dictaminación de los estados financieros;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XXXII. </w:t>
      </w:r>
      <w:r w:rsidRPr="00160286">
        <w:rPr>
          <w:rFonts w:ascii="Palatino Linotype" w:hAnsi="Palatino Linotype" w:cs="Arial"/>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XXXV. </w:t>
      </w:r>
      <w:r w:rsidRPr="00160286">
        <w:rPr>
          <w:rFonts w:ascii="Palatino Linotype" w:hAnsi="Palatino Linotype" w:cs="Arial"/>
          <w:i/>
          <w:sz w:val="22"/>
          <w:szCs w:val="22"/>
        </w:rPr>
        <w:t>Informes de avances programáticos o presupuestales, balances generales y estado financiero;</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XXXVII. </w:t>
      </w:r>
      <w:r w:rsidRPr="00160286">
        <w:rPr>
          <w:rFonts w:ascii="Palatino Linotype" w:hAnsi="Palatino Linotype" w:cs="Arial"/>
          <w:i/>
          <w:sz w:val="22"/>
          <w:szCs w:val="22"/>
        </w:rPr>
        <w:t>Los convenios de coordinación, de concertación, entre otros, que suscriban con otros entes de los sectores público, social y privado;</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XXXVIII. </w:t>
      </w:r>
      <w:r w:rsidRPr="00160286">
        <w:rPr>
          <w:rFonts w:ascii="Palatino Linotype" w:hAnsi="Palatino Linotype" w:cs="Arial"/>
          <w:i/>
          <w:sz w:val="22"/>
          <w:szCs w:val="22"/>
        </w:rPr>
        <w:t>El inventario de bienes muebles e inmuebles en posesión y propiedad;</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XL. </w:t>
      </w:r>
      <w:r w:rsidRPr="00160286">
        <w:rPr>
          <w:rFonts w:ascii="Palatino Linotype" w:hAnsi="Palatino Linotype" w:cs="Arial"/>
          <w:i/>
          <w:sz w:val="22"/>
          <w:szCs w:val="22"/>
        </w:rPr>
        <w:t>Las resoluciones y laudos que se emitan en procesos o procedimientos seguidos en forma de juicio;</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r w:rsidRPr="00160286">
        <w:rPr>
          <w:rFonts w:ascii="Palatino Linotype" w:hAnsi="Palatino Linotype" w:cs="Arial"/>
          <w:b/>
          <w:bCs/>
          <w:i/>
          <w:sz w:val="22"/>
          <w:szCs w:val="22"/>
        </w:rPr>
        <w:t xml:space="preserve">XLVII. </w:t>
      </w:r>
      <w:r w:rsidRPr="00160286">
        <w:rPr>
          <w:rFonts w:ascii="Palatino Linotype" w:hAnsi="Palatino Linotype" w:cs="Arial"/>
          <w:i/>
          <w:sz w:val="22"/>
          <w:szCs w:val="22"/>
        </w:rPr>
        <w:t>Los ingresos recibidos por cualquier concepto señalando el nombre de los responsables de recibirlos, administrarlos y ejercerlos, indicando el destino de cada uno de ellos;</w:t>
      </w:r>
    </w:p>
    <w:p w:rsidR="00204375" w:rsidRPr="00160286" w:rsidRDefault="00204375" w:rsidP="001050B0">
      <w:pPr>
        <w:autoSpaceDE w:val="0"/>
        <w:autoSpaceDN w:val="0"/>
        <w:adjustRightInd w:val="0"/>
        <w:ind w:left="709" w:right="757"/>
        <w:jc w:val="both"/>
        <w:rPr>
          <w:rFonts w:ascii="Palatino Linotype" w:hAnsi="Palatino Linotype" w:cs="Arial"/>
          <w:i/>
          <w:sz w:val="22"/>
          <w:szCs w:val="22"/>
        </w:rPr>
      </w:pPr>
    </w:p>
    <w:p w:rsidR="00204375" w:rsidRPr="00160286" w:rsidRDefault="00204375" w:rsidP="001050B0">
      <w:pPr>
        <w:autoSpaceDE w:val="0"/>
        <w:autoSpaceDN w:val="0"/>
        <w:adjustRightInd w:val="0"/>
        <w:ind w:left="709" w:right="757"/>
        <w:jc w:val="center"/>
        <w:rPr>
          <w:rFonts w:ascii="Palatino Linotype" w:hAnsi="Palatino Linotype"/>
          <w:b/>
          <w:i/>
          <w:sz w:val="22"/>
          <w:szCs w:val="22"/>
        </w:rPr>
      </w:pPr>
      <w:r w:rsidRPr="00160286">
        <w:rPr>
          <w:rFonts w:ascii="Palatino Linotype" w:hAnsi="Palatino Linotype"/>
          <w:b/>
          <w:i/>
          <w:sz w:val="22"/>
          <w:szCs w:val="22"/>
        </w:rPr>
        <w:t>Capítulo III</w:t>
      </w:r>
    </w:p>
    <w:p w:rsidR="00204375" w:rsidRPr="00160286" w:rsidRDefault="00204375" w:rsidP="001050B0">
      <w:pPr>
        <w:autoSpaceDE w:val="0"/>
        <w:autoSpaceDN w:val="0"/>
        <w:adjustRightInd w:val="0"/>
        <w:ind w:left="709" w:right="757"/>
        <w:jc w:val="center"/>
        <w:rPr>
          <w:rFonts w:ascii="Palatino Linotype" w:hAnsi="Palatino Linotype"/>
          <w:b/>
          <w:i/>
          <w:sz w:val="22"/>
          <w:szCs w:val="22"/>
        </w:rPr>
      </w:pPr>
      <w:r w:rsidRPr="00160286">
        <w:rPr>
          <w:rFonts w:ascii="Palatino Linotype" w:hAnsi="Palatino Linotype"/>
          <w:b/>
          <w:i/>
          <w:sz w:val="22"/>
          <w:szCs w:val="22"/>
        </w:rPr>
        <w:t>De las Obligaciones de Transparencia</w:t>
      </w:r>
    </w:p>
    <w:p w:rsidR="00204375" w:rsidRPr="00160286" w:rsidRDefault="00204375" w:rsidP="001050B0">
      <w:pPr>
        <w:autoSpaceDE w:val="0"/>
        <w:autoSpaceDN w:val="0"/>
        <w:adjustRightInd w:val="0"/>
        <w:ind w:left="709" w:right="757"/>
        <w:jc w:val="center"/>
        <w:rPr>
          <w:rFonts w:ascii="Palatino Linotype" w:hAnsi="Palatino Linotype"/>
          <w:b/>
          <w:i/>
          <w:sz w:val="22"/>
          <w:szCs w:val="22"/>
        </w:rPr>
      </w:pPr>
      <w:r w:rsidRPr="00160286">
        <w:rPr>
          <w:rFonts w:ascii="Palatino Linotype" w:hAnsi="Palatino Linotype"/>
          <w:b/>
          <w:i/>
          <w:sz w:val="22"/>
          <w:szCs w:val="22"/>
        </w:rPr>
        <w:t>Específicas de los Sujetos Obligados</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b/>
          <w:i/>
          <w:sz w:val="22"/>
          <w:szCs w:val="22"/>
        </w:rPr>
        <w:t>Artículo 94.</w:t>
      </w:r>
      <w:r w:rsidRPr="00160286">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lastRenderedPageBreak/>
        <w:t>I. En el caso del Poder Ejecutivo y los Municipios, en el ámbito de su competencia:</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t>b) El presupuesto de egresos y las fórmulas de distribución de los recursos otorgados;</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t>d) El nombre, denominación o razón social y clave del registro federal de los contribuyentes a los que se les hubiera cancelado o condonado algún crédito fiscal local o municipal, así como los montos respectivos.</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t>…</w:t>
      </w:r>
    </w:p>
    <w:p w:rsidR="00204375" w:rsidRPr="00160286" w:rsidRDefault="00204375" w:rsidP="001050B0">
      <w:pPr>
        <w:autoSpaceDE w:val="0"/>
        <w:autoSpaceDN w:val="0"/>
        <w:adjustRightInd w:val="0"/>
        <w:ind w:left="709" w:right="757"/>
        <w:jc w:val="both"/>
        <w:rPr>
          <w:rFonts w:ascii="Palatino Linotype" w:hAnsi="Palatino Linotype"/>
          <w:i/>
          <w:sz w:val="22"/>
          <w:szCs w:val="22"/>
        </w:rPr>
      </w:pPr>
      <w:r w:rsidRPr="00160286">
        <w:rPr>
          <w:rFonts w:ascii="Palatino Linotype" w:hAnsi="Palatino Linotype"/>
          <w:i/>
          <w:sz w:val="22"/>
          <w:szCs w:val="22"/>
        </w:rPr>
        <w:t>f) La información detallada que contengan los planes de desarrollo urbano, ordenamiento territorial y ecológico, los tipos y usos de suelo, licencias de uso y construcción otorgadas por los gobiernos municipales;” (Sic)</w:t>
      </w:r>
    </w:p>
    <w:p w:rsidR="00883AD2" w:rsidRPr="00160286" w:rsidRDefault="00883AD2" w:rsidP="001050B0">
      <w:pPr>
        <w:autoSpaceDE w:val="0"/>
        <w:autoSpaceDN w:val="0"/>
        <w:adjustRightInd w:val="0"/>
        <w:spacing w:line="360" w:lineRule="auto"/>
        <w:jc w:val="both"/>
        <w:rPr>
          <w:rFonts w:ascii="Palatino Linotype" w:hAnsi="Palatino Linotype"/>
          <w:i/>
        </w:rPr>
      </w:pPr>
    </w:p>
    <w:p w:rsidR="00310DAE" w:rsidRPr="00160286" w:rsidRDefault="00310DAE" w:rsidP="001050B0">
      <w:pPr>
        <w:spacing w:line="360" w:lineRule="auto"/>
        <w:jc w:val="both"/>
        <w:rPr>
          <w:rFonts w:ascii="Palatino Linotype" w:eastAsia="Calibri" w:hAnsi="Palatino Linotype" w:cs="Tahoma"/>
          <w:bCs/>
          <w:iCs/>
          <w:lang w:eastAsia="es-ES_tradnl"/>
        </w:rPr>
      </w:pPr>
      <w:r w:rsidRPr="00160286">
        <w:rPr>
          <w:rFonts w:ascii="Palatino Linotype" w:eastAsia="Calibri" w:hAnsi="Palatino Linotype" w:cs="Tahoma"/>
          <w:bCs/>
          <w:iCs/>
          <w:lang w:eastAsia="es-ES_tradnl"/>
        </w:rPr>
        <w:t>Así tenemos que</w:t>
      </w:r>
      <w:r w:rsidR="009573D4" w:rsidRPr="00160286">
        <w:rPr>
          <w:rFonts w:ascii="Palatino Linotype" w:eastAsia="Calibri" w:hAnsi="Palatino Linotype" w:cs="Tahoma"/>
          <w:bCs/>
          <w:iCs/>
          <w:lang w:eastAsia="es-ES_tradnl"/>
        </w:rPr>
        <w:t>,</w:t>
      </w:r>
      <w:r w:rsidRPr="00160286">
        <w:rPr>
          <w:rFonts w:ascii="Palatino Linotype" w:eastAsia="Calibri" w:hAnsi="Palatino Linotype" w:cs="Tahoma"/>
          <w:bCs/>
          <w:iCs/>
          <w:lang w:eastAsia="es-ES_tradnl"/>
        </w:rPr>
        <w:t xml:space="preserve"> </w:t>
      </w:r>
      <w:r w:rsidRPr="00160286">
        <w:rPr>
          <w:rFonts w:ascii="Palatino Linotype" w:eastAsia="Calibri" w:hAnsi="Palatino Linotype" w:cs="Tahoma"/>
          <w:b/>
          <w:bCs/>
          <w:iCs/>
          <w:lang w:eastAsia="es-ES_tradnl"/>
        </w:rPr>
        <w:t xml:space="preserve">EL SUJETO OBLIGADO </w:t>
      </w:r>
      <w:r w:rsidRPr="00160286">
        <w:rPr>
          <w:rFonts w:ascii="Palatino Linotype" w:eastAsia="Calibri" w:hAnsi="Palatino Linotype" w:cs="Tahoma"/>
          <w:bCs/>
          <w:iCs/>
          <w:lang w:eastAsia="es-ES_tradnl"/>
        </w:rPr>
        <w:t>con la finalidad de atender la</w:t>
      </w:r>
      <w:r w:rsidR="0063544F" w:rsidRPr="00160286">
        <w:rPr>
          <w:rFonts w:ascii="Palatino Linotype" w:eastAsia="Calibri" w:hAnsi="Palatino Linotype" w:cs="Tahoma"/>
          <w:bCs/>
          <w:iCs/>
          <w:lang w:eastAsia="es-ES_tradnl"/>
        </w:rPr>
        <w:t>s</w:t>
      </w:r>
      <w:r w:rsidRPr="00160286">
        <w:rPr>
          <w:rFonts w:ascii="Palatino Linotype" w:eastAsia="Calibri" w:hAnsi="Palatino Linotype" w:cs="Tahoma"/>
          <w:bCs/>
          <w:iCs/>
          <w:lang w:eastAsia="es-ES_tradnl"/>
        </w:rPr>
        <w:t xml:space="preserve"> solicitud</w:t>
      </w:r>
      <w:r w:rsidR="0063544F" w:rsidRPr="00160286">
        <w:rPr>
          <w:rFonts w:ascii="Palatino Linotype" w:eastAsia="Calibri" w:hAnsi="Palatino Linotype" w:cs="Tahoma"/>
          <w:bCs/>
          <w:iCs/>
          <w:lang w:eastAsia="es-ES_tradnl"/>
        </w:rPr>
        <w:t>es</w:t>
      </w:r>
      <w:r w:rsidRPr="00160286">
        <w:rPr>
          <w:rFonts w:ascii="Palatino Linotype" w:eastAsia="Calibri" w:hAnsi="Palatino Linotype" w:cs="Tahoma"/>
          <w:bCs/>
          <w:iCs/>
          <w:lang w:eastAsia="es-ES_tradnl"/>
        </w:rPr>
        <w:t xml:space="preserve"> de información pública manifestó qu</w:t>
      </w:r>
      <w:r w:rsidR="0063544F" w:rsidRPr="00160286">
        <w:rPr>
          <w:rFonts w:ascii="Palatino Linotype" w:eastAsia="Calibri" w:hAnsi="Palatino Linotype" w:cs="Tahoma"/>
          <w:bCs/>
          <w:iCs/>
          <w:lang w:eastAsia="es-ES_tradnl"/>
        </w:rPr>
        <w:t>e la información solicitada se encontraba</w:t>
      </w:r>
      <w:r w:rsidRPr="00160286">
        <w:rPr>
          <w:rFonts w:ascii="Palatino Linotype" w:eastAsia="Calibri" w:hAnsi="Palatino Linotype" w:cs="Tahoma"/>
          <w:bCs/>
          <w:iCs/>
          <w:lang w:eastAsia="es-ES_tradnl"/>
        </w:rPr>
        <w:t xml:space="preserve"> dispo</w:t>
      </w:r>
      <w:r w:rsidR="0063544F" w:rsidRPr="00160286">
        <w:rPr>
          <w:rFonts w:ascii="Palatino Linotype" w:eastAsia="Calibri" w:hAnsi="Palatino Linotype" w:cs="Tahoma"/>
          <w:bCs/>
          <w:iCs/>
          <w:lang w:eastAsia="es-ES_tradnl"/>
        </w:rPr>
        <w:t xml:space="preserve">nible en </w:t>
      </w:r>
      <w:r w:rsidR="005224A7" w:rsidRPr="00160286">
        <w:rPr>
          <w:rFonts w:ascii="Palatino Linotype" w:eastAsia="Calibri" w:hAnsi="Palatino Linotype" w:cs="Tahoma"/>
          <w:bCs/>
          <w:iCs/>
          <w:lang w:eastAsia="es-ES_tradnl"/>
        </w:rPr>
        <w:t>el Sistema de Información Pública de Oficio Mexiquense</w:t>
      </w:r>
      <w:r w:rsidRPr="00160286">
        <w:rPr>
          <w:rFonts w:ascii="Palatino Linotype" w:eastAsia="Calibri" w:hAnsi="Palatino Linotype" w:cs="Tahoma"/>
          <w:bCs/>
          <w:iCs/>
          <w:lang w:eastAsia="es-ES_tradnl"/>
        </w:rPr>
        <w:t xml:space="preserve"> </w:t>
      </w:r>
      <w:r w:rsidR="005224A7" w:rsidRPr="00160286">
        <w:rPr>
          <w:rFonts w:ascii="Palatino Linotype" w:eastAsia="Calibri" w:hAnsi="Palatino Linotype" w:cs="Tahoma"/>
          <w:bCs/>
          <w:iCs/>
          <w:lang w:eastAsia="es-ES_tradnl"/>
        </w:rPr>
        <w:t>(</w:t>
      </w:r>
      <w:r w:rsidRPr="00160286">
        <w:rPr>
          <w:rFonts w:ascii="Palatino Linotype" w:eastAsia="Calibri" w:hAnsi="Palatino Linotype" w:cs="Tahoma"/>
          <w:bCs/>
          <w:iCs/>
          <w:lang w:eastAsia="es-ES_tradnl"/>
        </w:rPr>
        <w:t>IPOMEX</w:t>
      </w:r>
      <w:r w:rsidR="005224A7" w:rsidRPr="00160286">
        <w:rPr>
          <w:rFonts w:ascii="Palatino Linotype" w:eastAsia="Calibri" w:hAnsi="Palatino Linotype" w:cs="Tahoma"/>
          <w:bCs/>
          <w:iCs/>
          <w:lang w:eastAsia="es-ES_tradnl"/>
        </w:rPr>
        <w:t>) del Municipio</w:t>
      </w:r>
      <w:r w:rsidR="0063544F" w:rsidRPr="00160286">
        <w:rPr>
          <w:rFonts w:ascii="Palatino Linotype" w:eastAsia="Calibri" w:hAnsi="Palatino Linotype" w:cs="Tahoma"/>
          <w:bCs/>
          <w:iCs/>
          <w:lang w:eastAsia="es-ES_tradnl"/>
        </w:rPr>
        <w:t>;</w:t>
      </w:r>
      <w:r w:rsidRPr="00160286">
        <w:rPr>
          <w:rFonts w:ascii="Palatino Linotype" w:eastAsia="Calibri" w:hAnsi="Palatino Linotype" w:cs="Tahoma"/>
          <w:bCs/>
          <w:iCs/>
          <w:lang w:eastAsia="es-ES_tradnl"/>
        </w:rPr>
        <w:t xml:space="preserve"> </w:t>
      </w:r>
      <w:r w:rsidR="005224A7" w:rsidRPr="00160286">
        <w:rPr>
          <w:rFonts w:ascii="Palatino Linotype" w:eastAsia="Calibri" w:hAnsi="Palatino Linotype" w:cs="Tahoma"/>
          <w:bCs/>
          <w:iCs/>
          <w:lang w:eastAsia="es-ES_tradnl"/>
        </w:rPr>
        <w:t xml:space="preserve">por lo que, </w:t>
      </w:r>
      <w:r w:rsidR="0063544F" w:rsidRPr="00160286">
        <w:rPr>
          <w:rFonts w:ascii="Palatino Linotype" w:eastAsia="Calibri" w:hAnsi="Palatino Linotype" w:cs="Tahoma"/>
          <w:bCs/>
          <w:iCs/>
          <w:lang w:eastAsia="es-ES_tradnl"/>
        </w:rPr>
        <w:t xml:space="preserve">le </w:t>
      </w:r>
      <w:r w:rsidR="005224A7" w:rsidRPr="00160286">
        <w:rPr>
          <w:rFonts w:ascii="Palatino Linotype" w:eastAsia="Calibri" w:hAnsi="Palatino Linotype" w:cs="Tahoma"/>
          <w:bCs/>
          <w:iCs/>
          <w:lang w:eastAsia="es-ES_tradnl"/>
        </w:rPr>
        <w:t>proporcionó el</w:t>
      </w:r>
      <w:r w:rsidRPr="00160286">
        <w:rPr>
          <w:rFonts w:ascii="Palatino Linotype" w:eastAsia="Calibri" w:hAnsi="Palatino Linotype" w:cs="Tahoma"/>
          <w:bCs/>
          <w:iCs/>
          <w:lang w:eastAsia="es-ES_tradnl"/>
        </w:rPr>
        <w:t xml:space="preserve"> link correspondiente.</w:t>
      </w:r>
    </w:p>
    <w:p w:rsidR="00883AD2" w:rsidRPr="00160286" w:rsidRDefault="00883AD2" w:rsidP="001050B0">
      <w:pPr>
        <w:spacing w:line="360" w:lineRule="auto"/>
        <w:jc w:val="both"/>
        <w:rPr>
          <w:rFonts w:ascii="Palatino Linotype" w:eastAsia="Calibri" w:hAnsi="Palatino Linotype" w:cs="Tahoma"/>
          <w:bCs/>
          <w:iCs/>
          <w:lang w:eastAsia="es-ES_tradnl"/>
        </w:rPr>
      </w:pPr>
    </w:p>
    <w:p w:rsidR="004F4575" w:rsidRPr="00160286" w:rsidRDefault="004F4575" w:rsidP="001050B0">
      <w:pPr>
        <w:widowControl w:val="0"/>
        <w:tabs>
          <w:tab w:val="left" w:pos="1701"/>
        </w:tabs>
        <w:autoSpaceDE w:val="0"/>
        <w:autoSpaceDN w:val="0"/>
        <w:adjustRightInd w:val="0"/>
        <w:spacing w:line="360" w:lineRule="auto"/>
        <w:jc w:val="both"/>
        <w:rPr>
          <w:rFonts w:ascii="Palatino Linotype" w:hAnsi="Palatino Linotype"/>
        </w:rPr>
      </w:pPr>
      <w:r w:rsidRPr="00160286">
        <w:rPr>
          <w:rFonts w:ascii="Palatino Linotype" w:hAnsi="Palatino Linotype" w:cs="Arial"/>
        </w:rPr>
        <w:t xml:space="preserve">Siendo así que, ante las respuestas otorgadas por </w:t>
      </w:r>
      <w:r w:rsidRPr="00160286">
        <w:rPr>
          <w:rFonts w:ascii="Palatino Linotype" w:hAnsi="Palatino Linotype" w:cs="Arial"/>
          <w:b/>
        </w:rPr>
        <w:t>EL SUJETO OBLIGADO</w:t>
      </w:r>
      <w:r w:rsidRPr="00160286">
        <w:rPr>
          <w:rFonts w:ascii="Palatino Linotype" w:hAnsi="Palatino Linotype" w:cs="Arial"/>
        </w:rPr>
        <w:t>,</w:t>
      </w:r>
      <w:r w:rsidRPr="00160286">
        <w:rPr>
          <w:rFonts w:ascii="Palatino Linotype" w:hAnsi="Palatino Linotype" w:cs="Arial"/>
          <w:b/>
        </w:rPr>
        <w:t xml:space="preserve"> </w:t>
      </w:r>
      <w:r w:rsidRPr="00160286">
        <w:rPr>
          <w:rFonts w:ascii="Palatino Linotype" w:hAnsi="Palatino Linotype" w:cs="Arial"/>
        </w:rPr>
        <w:t xml:space="preserve">el particular </w:t>
      </w:r>
      <w:r w:rsidRPr="00160286">
        <w:rPr>
          <w:rFonts w:ascii="Palatino Linotype" w:hAnsi="Palatino Linotype"/>
        </w:rPr>
        <w:t>interpuso los recursos de revisión que nos ocupan, en los que señaló como actos impugnados y motivos de inconformida</w:t>
      </w:r>
      <w:r w:rsidR="005224A7" w:rsidRPr="00160286">
        <w:rPr>
          <w:rFonts w:ascii="Palatino Linotype" w:hAnsi="Palatino Linotype"/>
        </w:rPr>
        <w:t xml:space="preserve">d los citados en el Resultando </w:t>
      </w:r>
      <w:r w:rsidRPr="00160286">
        <w:rPr>
          <w:rFonts w:ascii="Palatino Linotype" w:hAnsi="Palatino Linotype"/>
        </w:rPr>
        <w:t>V de la presente resolución, que en obvio de repeticiones innecesarias se tienen como si a la letra se insertaren.</w:t>
      </w:r>
    </w:p>
    <w:p w:rsidR="001050B0" w:rsidRPr="00160286" w:rsidRDefault="001050B0" w:rsidP="001050B0">
      <w:pPr>
        <w:widowControl w:val="0"/>
        <w:tabs>
          <w:tab w:val="left" w:pos="1701"/>
        </w:tabs>
        <w:autoSpaceDE w:val="0"/>
        <w:autoSpaceDN w:val="0"/>
        <w:adjustRightInd w:val="0"/>
        <w:spacing w:line="360" w:lineRule="auto"/>
        <w:jc w:val="both"/>
        <w:rPr>
          <w:rFonts w:ascii="Palatino Linotype" w:hAnsi="Palatino Linotype"/>
        </w:rPr>
      </w:pPr>
    </w:p>
    <w:p w:rsidR="004F4575" w:rsidRPr="00160286" w:rsidRDefault="004F4575" w:rsidP="001050B0">
      <w:pPr>
        <w:spacing w:line="360" w:lineRule="auto"/>
        <w:jc w:val="both"/>
        <w:rPr>
          <w:rFonts w:ascii="Palatino Linotype" w:hAnsi="Palatino Linotype" w:cs="Arial"/>
          <w:lang w:val="es-ES_tradnl"/>
        </w:rPr>
      </w:pPr>
      <w:r w:rsidRPr="00160286">
        <w:rPr>
          <w:rFonts w:ascii="Palatino Linotype" w:hAnsi="Palatino Linotype" w:cs="Arial"/>
        </w:rPr>
        <w:t xml:space="preserve">Bajo ese orden de ideas y de las constancias que obran en los expedientes electrónicos del </w:t>
      </w:r>
      <w:r w:rsidRPr="00160286">
        <w:rPr>
          <w:rFonts w:ascii="Palatino Linotype" w:hAnsi="Palatino Linotype" w:cs="Arial"/>
          <w:b/>
        </w:rPr>
        <w:t>SAIMEX</w:t>
      </w:r>
      <w:r w:rsidRPr="00160286">
        <w:rPr>
          <w:rFonts w:ascii="Palatino Linotype" w:hAnsi="Palatino Linotype" w:cs="Arial"/>
        </w:rPr>
        <w:t xml:space="preserve">, se advierte que </w:t>
      </w:r>
      <w:r w:rsidRPr="00160286">
        <w:rPr>
          <w:rFonts w:ascii="Palatino Linotype" w:hAnsi="Palatino Linotype" w:cs="Arial"/>
          <w:b/>
          <w:lang w:val="es-ES_tradnl"/>
        </w:rPr>
        <w:t xml:space="preserve">EL RECURRENTE </w:t>
      </w:r>
      <w:r w:rsidRPr="00160286">
        <w:rPr>
          <w:rFonts w:ascii="Palatino Linotype" w:hAnsi="Palatino Linotype" w:cs="Arial"/>
          <w:lang w:val="es-ES_tradnl"/>
        </w:rPr>
        <w:t xml:space="preserve">presentó las manifestaciones y medios de </w:t>
      </w:r>
      <w:r w:rsidR="00202EE6" w:rsidRPr="00160286">
        <w:rPr>
          <w:rFonts w:ascii="Palatino Linotype" w:hAnsi="Palatino Linotype" w:cs="Arial"/>
          <w:lang w:val="es-ES_tradnl"/>
        </w:rPr>
        <w:t>pru</w:t>
      </w:r>
      <w:r w:rsidR="00C365FC" w:rsidRPr="00160286">
        <w:rPr>
          <w:rFonts w:ascii="Palatino Linotype" w:hAnsi="Palatino Linotype" w:cs="Arial"/>
          <w:lang w:val="es-ES_tradnl"/>
        </w:rPr>
        <w:t>ebas que a su derecho conviniero</w:t>
      </w:r>
      <w:r w:rsidR="00202EE6" w:rsidRPr="00160286">
        <w:rPr>
          <w:rFonts w:ascii="Palatino Linotype" w:hAnsi="Palatino Linotype" w:cs="Arial"/>
          <w:lang w:val="es-ES_tradnl"/>
        </w:rPr>
        <w:t>n</w:t>
      </w:r>
      <w:r w:rsidRPr="00160286">
        <w:rPr>
          <w:rFonts w:ascii="Palatino Linotype" w:hAnsi="Palatino Linotype" w:cs="Arial"/>
          <w:lang w:val="es-ES_tradnl"/>
        </w:rPr>
        <w:t xml:space="preserve">, así como que </w:t>
      </w:r>
      <w:r w:rsidRPr="00160286">
        <w:rPr>
          <w:rFonts w:ascii="Palatino Linotype" w:hAnsi="Palatino Linotype" w:cs="Arial"/>
          <w:b/>
          <w:lang w:val="es-ES_tradnl"/>
        </w:rPr>
        <w:t>EL SUJETO OBLIGADO</w:t>
      </w:r>
      <w:r w:rsidRPr="00160286">
        <w:rPr>
          <w:rFonts w:ascii="Palatino Linotype" w:hAnsi="Palatino Linotype" w:cs="Arial"/>
          <w:lang w:val="es-ES_tradnl"/>
        </w:rPr>
        <w:t xml:space="preserve"> no remitió los Informes Justificados  correspondientes.</w:t>
      </w:r>
    </w:p>
    <w:p w:rsidR="005224A7" w:rsidRPr="00160286" w:rsidRDefault="005224A7" w:rsidP="001050B0">
      <w:pPr>
        <w:spacing w:line="360" w:lineRule="auto"/>
        <w:jc w:val="both"/>
        <w:rPr>
          <w:rFonts w:ascii="Palatino Linotype" w:hAnsi="Palatino Linotype" w:cs="Arial"/>
          <w:lang w:val="es-ES_tradnl"/>
        </w:rPr>
      </w:pPr>
    </w:p>
    <w:p w:rsidR="00A55A25" w:rsidRPr="00160286" w:rsidRDefault="003239E9" w:rsidP="001050B0">
      <w:pPr>
        <w:spacing w:line="360" w:lineRule="auto"/>
        <w:jc w:val="both"/>
        <w:rPr>
          <w:rFonts w:ascii="Palatino Linotype" w:hAnsi="Palatino Linotype"/>
        </w:rPr>
      </w:pPr>
      <w:r w:rsidRPr="00160286">
        <w:rPr>
          <w:rFonts w:ascii="Palatino Linotype" w:hAnsi="Palatino Linotype" w:cs="Arial"/>
          <w:color w:val="000000" w:themeColor="text1"/>
        </w:rPr>
        <w:lastRenderedPageBreak/>
        <w:t>Atento a ello, primeramente</w:t>
      </w:r>
      <w:r w:rsidR="00AB54B6" w:rsidRPr="00160286">
        <w:rPr>
          <w:rFonts w:ascii="Palatino Linotype" w:hAnsi="Palatino Linotype" w:cs="Arial"/>
          <w:color w:val="000000" w:themeColor="text1"/>
        </w:rPr>
        <w:t xml:space="preserve">, es de mencionar, que en los medios de impugnación en análisis, </w:t>
      </w:r>
      <w:r w:rsidR="00A55A25" w:rsidRPr="00160286">
        <w:rPr>
          <w:rFonts w:ascii="Palatino Linotype" w:hAnsi="Palatino Linotype" w:cs="Arial"/>
        </w:rPr>
        <w:t xml:space="preserve">se obvia el </w:t>
      </w:r>
      <w:r w:rsidR="00AB54B6" w:rsidRPr="00160286">
        <w:rPr>
          <w:rFonts w:ascii="Palatino Linotype" w:hAnsi="Palatino Linotype" w:cs="Arial"/>
        </w:rPr>
        <w:t xml:space="preserve">estudio </w:t>
      </w:r>
      <w:r w:rsidR="00A55A25" w:rsidRPr="00160286">
        <w:rPr>
          <w:rFonts w:ascii="Palatino Linotype" w:hAnsi="Palatino Linotype" w:cs="Arial"/>
        </w:rPr>
        <w:t>de la competencia por parte del</w:t>
      </w:r>
      <w:r w:rsidR="00A55A25" w:rsidRPr="00160286">
        <w:rPr>
          <w:rFonts w:ascii="Palatino Linotype" w:hAnsi="Palatino Linotype" w:cs="Arial"/>
          <w:b/>
        </w:rPr>
        <w:t xml:space="preserve"> SUJETO OBLIGADO</w:t>
      </w:r>
      <w:r w:rsidR="00A55A25" w:rsidRPr="00160286">
        <w:rPr>
          <w:rFonts w:ascii="Palatino Linotype" w:hAnsi="Palatino Linotype" w:cs="Arial"/>
        </w:rPr>
        <w:t xml:space="preserve">, </w:t>
      </w:r>
      <w:r w:rsidR="00A55A25" w:rsidRPr="00160286">
        <w:rPr>
          <w:rFonts w:ascii="Palatino Linotype" w:hAnsi="Palatino Linotype"/>
        </w:rPr>
        <w:t xml:space="preserve">para generar, administrar o poseer la información solicitada, </w:t>
      </w:r>
      <w:r w:rsidR="00A55A25" w:rsidRPr="00160286">
        <w:rPr>
          <w:rFonts w:ascii="Palatino Linotype" w:hAnsi="Palatino Linotype" w:cs="Arial"/>
        </w:rPr>
        <w:t xml:space="preserve">dado que éste ha </w:t>
      </w:r>
      <w:r w:rsidR="00A55A25" w:rsidRPr="00160286">
        <w:rPr>
          <w:rFonts w:ascii="Palatino Linotype" w:hAnsi="Palatino Linotype" w:cs="Arial"/>
          <w:color w:val="000000"/>
        </w:rPr>
        <w:t>asumido</w:t>
      </w:r>
      <w:r w:rsidR="00A55A25" w:rsidRPr="00160286">
        <w:rPr>
          <w:rFonts w:ascii="Palatino Linotype" w:hAnsi="Palatino Linotype" w:cs="Arial"/>
        </w:rPr>
        <w:t xml:space="preserve"> la misma</w:t>
      </w:r>
      <w:r w:rsidR="00A55A25" w:rsidRPr="00160286">
        <w:rPr>
          <w:rFonts w:ascii="Palatino Linotype" w:hAnsi="Palatino Linotype"/>
        </w:rPr>
        <w:t>.</w:t>
      </w:r>
    </w:p>
    <w:p w:rsidR="003A6570" w:rsidRPr="00160286" w:rsidRDefault="003A6570" w:rsidP="001050B0">
      <w:pPr>
        <w:spacing w:line="360" w:lineRule="auto"/>
        <w:jc w:val="both"/>
        <w:rPr>
          <w:rFonts w:ascii="Palatino Linotype" w:hAnsi="Palatino Linotype" w:cs="Arial"/>
          <w:lang w:val="es-ES_tradnl"/>
        </w:rPr>
      </w:pPr>
    </w:p>
    <w:p w:rsidR="00A55A25" w:rsidRPr="00160286" w:rsidRDefault="00A55A25" w:rsidP="001050B0">
      <w:pPr>
        <w:spacing w:line="360" w:lineRule="auto"/>
        <w:jc w:val="both"/>
        <w:rPr>
          <w:rFonts w:ascii="Palatino Linotype" w:hAnsi="Palatino Linotype"/>
        </w:rPr>
      </w:pPr>
      <w:r w:rsidRPr="00160286">
        <w:rPr>
          <w:rFonts w:ascii="Palatino Linotype" w:hAnsi="Palatino Linotype"/>
        </w:rPr>
        <w:t xml:space="preserve">En efecto, el hecho de que </w:t>
      </w:r>
      <w:r w:rsidRPr="00160286">
        <w:rPr>
          <w:rFonts w:ascii="Palatino Linotype" w:hAnsi="Palatino Linotype"/>
          <w:b/>
        </w:rPr>
        <w:t>EL SUJETO OBLIGADO</w:t>
      </w:r>
      <w:r w:rsidRPr="00160286">
        <w:rPr>
          <w:rFonts w:ascii="Palatino Linotype" w:hAnsi="Palatino Linotype"/>
        </w:rPr>
        <w:t xml:space="preserve"> se haya pronunciado respecto de la información requerida por </w:t>
      </w:r>
      <w:r w:rsidRPr="00160286">
        <w:rPr>
          <w:rFonts w:ascii="Palatino Linotype" w:hAnsi="Palatino Linotype"/>
          <w:b/>
        </w:rPr>
        <w:t>EL RECURRENTE</w:t>
      </w:r>
      <w:r w:rsidRPr="00160286">
        <w:rPr>
          <w:rFonts w:ascii="Palatino Linotype" w:hAnsi="Palatino Linotype" w:cs="Arial"/>
        </w:rPr>
        <w:t xml:space="preserve">, </w:t>
      </w:r>
      <w:r w:rsidRPr="00160286">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3A6570" w:rsidRPr="00160286" w:rsidRDefault="003A6570" w:rsidP="001050B0">
      <w:pPr>
        <w:spacing w:line="360" w:lineRule="auto"/>
        <w:jc w:val="both"/>
        <w:rPr>
          <w:rFonts w:ascii="Palatino Linotype" w:hAnsi="Palatino Linotype"/>
          <w:b/>
          <w:i/>
        </w:rPr>
      </w:pPr>
    </w:p>
    <w:p w:rsidR="003239E9" w:rsidRPr="00160286" w:rsidRDefault="00A55A25" w:rsidP="001050B0">
      <w:pPr>
        <w:spacing w:line="360" w:lineRule="auto"/>
        <w:jc w:val="both"/>
        <w:rPr>
          <w:rFonts w:ascii="Palatino Linotype" w:hAnsi="Palatino Linotype"/>
        </w:rPr>
      </w:pPr>
      <w:r w:rsidRPr="00160286">
        <w:rPr>
          <w:rFonts w:ascii="Palatino Linotype" w:hAnsi="Palatino Linotype"/>
        </w:rPr>
        <w:t xml:space="preserve">Así, el estudio de la naturaleza jurídica de la información pública solicitada, tiene por objeto determinar si ésta la genera, posee o administra </w:t>
      </w:r>
      <w:r w:rsidRPr="00160286">
        <w:rPr>
          <w:rFonts w:ascii="Palatino Linotype" w:hAnsi="Palatino Linotype"/>
          <w:b/>
        </w:rPr>
        <w:t>EL SUJETO OBLIGADO</w:t>
      </w:r>
      <w:r w:rsidRPr="00160286">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160286">
        <w:rPr>
          <w:rFonts w:ascii="Palatino Linotype" w:hAnsi="Palatino Linotype"/>
          <w:b/>
        </w:rPr>
        <w:t>EL SUJETO OBLIGADO</w:t>
      </w:r>
      <w:r w:rsidR="003239E9" w:rsidRPr="00160286">
        <w:rPr>
          <w:rFonts w:ascii="Palatino Linotype" w:hAnsi="Palatino Linotype"/>
        </w:rPr>
        <w:t>.</w:t>
      </w:r>
    </w:p>
    <w:p w:rsidR="00A917C2" w:rsidRPr="00160286" w:rsidRDefault="00A917C2" w:rsidP="001050B0">
      <w:pPr>
        <w:spacing w:line="360" w:lineRule="auto"/>
        <w:jc w:val="both"/>
        <w:rPr>
          <w:rFonts w:ascii="Palatino Linotype" w:hAnsi="Palatino Linotype" w:cs="Arial"/>
          <w:color w:val="000000"/>
          <w:lang w:val="es-ES_tradnl"/>
        </w:rPr>
      </w:pPr>
    </w:p>
    <w:p w:rsidR="003239E9" w:rsidRPr="00160286" w:rsidRDefault="003239E9" w:rsidP="001050B0">
      <w:pPr>
        <w:spacing w:line="360" w:lineRule="auto"/>
        <w:jc w:val="both"/>
        <w:rPr>
          <w:rFonts w:ascii="Palatino Linotype" w:hAnsi="Palatino Linotype" w:cs="Arial"/>
        </w:rPr>
      </w:pPr>
      <w:r w:rsidRPr="00160286">
        <w:rPr>
          <w:rFonts w:ascii="Palatino Linotype" w:hAnsi="Palatino Linotype" w:cs="Arial"/>
          <w:color w:val="000000"/>
          <w:lang w:val="es-ES_tradnl"/>
        </w:rPr>
        <w:t xml:space="preserve">Por consiguiente, </w:t>
      </w:r>
      <w:r w:rsidRPr="00160286">
        <w:rPr>
          <w:rFonts w:ascii="Palatino Linotype" w:hAnsi="Palatino Linotype" w:cs="Arial"/>
        </w:rPr>
        <w:t>es importante señalar que el artículo 4, párrafo segundo de la Ley de Transparencia y Acceso a la Información Pública del Estado de México y Municipios, dispone:</w:t>
      </w:r>
    </w:p>
    <w:p w:rsidR="001050B0" w:rsidRPr="00160286" w:rsidRDefault="001050B0" w:rsidP="001050B0">
      <w:pPr>
        <w:spacing w:line="360" w:lineRule="auto"/>
        <w:jc w:val="both"/>
        <w:rPr>
          <w:rFonts w:ascii="Palatino Linotype" w:hAnsi="Palatino Linotype" w:cs="Arial"/>
        </w:rPr>
      </w:pP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sz w:val="22"/>
        </w:rPr>
        <w:t>“</w:t>
      </w:r>
      <w:r w:rsidRPr="00160286">
        <w:rPr>
          <w:rFonts w:ascii="Palatino Linotype" w:hAnsi="Palatino Linotype" w:cs="Arial"/>
          <w:b/>
          <w:i/>
          <w:color w:val="000000"/>
          <w:sz w:val="22"/>
        </w:rPr>
        <w:t xml:space="preserve">Artículo 4. </w:t>
      </w:r>
      <w:r w:rsidRPr="00160286">
        <w:rPr>
          <w:rFonts w:ascii="Palatino Linotype" w:hAnsi="Palatino Linotype" w:cs="Arial"/>
          <w:i/>
          <w:color w:val="000000"/>
          <w:sz w:val="22"/>
        </w:rPr>
        <w:t xml:space="preserve">… </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160286">
        <w:rPr>
          <w:rFonts w:ascii="Palatino Linotype" w:hAnsi="Palatino Linotype" w:cs="Arial"/>
          <w:i/>
          <w:color w:val="000000"/>
          <w:sz w:val="22"/>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239E9" w:rsidRPr="00160286" w:rsidRDefault="003239E9" w:rsidP="001050B0">
      <w:pPr>
        <w:ind w:left="709" w:right="757"/>
        <w:jc w:val="both"/>
        <w:rPr>
          <w:rFonts w:ascii="Palatino Linotype" w:hAnsi="Palatino Linotype" w:cs="Arial"/>
          <w:i/>
          <w:sz w:val="22"/>
        </w:rPr>
      </w:pPr>
      <w:r w:rsidRPr="00160286">
        <w:rPr>
          <w:rFonts w:ascii="Palatino Linotype" w:hAnsi="Palatino Linotype" w:cs="Arial"/>
          <w:i/>
          <w:color w:val="000000"/>
          <w:sz w:val="22"/>
        </w:rPr>
        <w:t xml:space="preserve">( </w:t>
      </w:r>
      <w:r w:rsidRPr="00160286">
        <w:rPr>
          <w:rFonts w:ascii="Palatino Linotype" w:hAnsi="Palatino Linotype" w:cs="Arial"/>
          <w:i/>
          <w:sz w:val="22"/>
        </w:rPr>
        <w:t>...)”</w:t>
      </w:r>
    </w:p>
    <w:p w:rsidR="003239E9" w:rsidRPr="00160286" w:rsidRDefault="003239E9" w:rsidP="001050B0">
      <w:pPr>
        <w:pStyle w:val="Sinespaciado"/>
        <w:spacing w:line="360" w:lineRule="auto"/>
        <w:rPr>
          <w:rFonts w:ascii="Palatino Linotype" w:hAnsi="Palatino Linotype"/>
        </w:rPr>
      </w:pPr>
    </w:p>
    <w:p w:rsidR="003239E9" w:rsidRPr="00160286" w:rsidRDefault="003239E9" w:rsidP="001050B0">
      <w:pPr>
        <w:spacing w:line="360" w:lineRule="auto"/>
        <w:jc w:val="both"/>
        <w:rPr>
          <w:rFonts w:ascii="Palatino Linotype" w:hAnsi="Palatino Linotype" w:cs="Arial"/>
          <w:i/>
        </w:rPr>
      </w:pPr>
      <w:r w:rsidRPr="00160286">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3239E9" w:rsidRPr="00160286" w:rsidRDefault="003239E9" w:rsidP="001050B0">
      <w:pPr>
        <w:spacing w:line="360" w:lineRule="auto"/>
        <w:jc w:val="both"/>
        <w:rPr>
          <w:rFonts w:ascii="Palatino Linotype" w:hAnsi="Palatino Linotype" w:cs="Arial"/>
          <w:b/>
          <w:i/>
        </w:rPr>
      </w:pPr>
    </w:p>
    <w:p w:rsidR="003239E9" w:rsidRPr="00160286" w:rsidRDefault="003239E9" w:rsidP="001050B0">
      <w:pPr>
        <w:spacing w:line="360" w:lineRule="auto"/>
        <w:jc w:val="both"/>
        <w:rPr>
          <w:rFonts w:ascii="Palatino Linotype" w:hAnsi="Palatino Linotype" w:cs="Arial"/>
        </w:rPr>
      </w:pPr>
      <w:r w:rsidRPr="0016028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239E9" w:rsidRPr="00160286" w:rsidRDefault="003239E9" w:rsidP="001050B0">
      <w:pPr>
        <w:pStyle w:val="Sinespaciado"/>
        <w:spacing w:line="360" w:lineRule="auto"/>
        <w:rPr>
          <w:rFonts w:ascii="Palatino Linotype" w:hAnsi="Palatino Linotype"/>
        </w:rPr>
      </w:pPr>
    </w:p>
    <w:p w:rsidR="003239E9" w:rsidRPr="00160286" w:rsidRDefault="003239E9" w:rsidP="001050B0">
      <w:pPr>
        <w:ind w:left="709" w:right="757"/>
        <w:jc w:val="both"/>
        <w:rPr>
          <w:rFonts w:ascii="Palatino Linotype" w:hAnsi="Palatino Linotype" w:cs="Arial"/>
          <w:i/>
          <w:sz w:val="22"/>
        </w:rPr>
      </w:pPr>
      <w:r w:rsidRPr="00160286">
        <w:rPr>
          <w:rFonts w:ascii="Palatino Linotype" w:hAnsi="Palatino Linotype" w:cs="Arial"/>
          <w:i/>
          <w:sz w:val="22"/>
        </w:rPr>
        <w:t>“</w:t>
      </w:r>
      <w:r w:rsidRPr="00160286">
        <w:rPr>
          <w:rFonts w:ascii="Palatino Linotype" w:hAnsi="Palatino Linotype" w:cs="Arial"/>
          <w:b/>
          <w:i/>
          <w:color w:val="000000"/>
          <w:sz w:val="22"/>
        </w:rPr>
        <w:t>Artículo 12.</w:t>
      </w:r>
      <w:r w:rsidRPr="00160286">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rsidR="003239E9" w:rsidRPr="00160286" w:rsidRDefault="003239E9" w:rsidP="001050B0">
      <w:pPr>
        <w:ind w:left="709" w:right="757"/>
        <w:jc w:val="both"/>
        <w:rPr>
          <w:rFonts w:ascii="Palatino Linotype" w:hAnsi="Palatino Linotype" w:cs="Arial"/>
          <w:i/>
          <w:color w:val="000000"/>
          <w:sz w:val="22"/>
        </w:rPr>
      </w:pPr>
    </w:p>
    <w:p w:rsidR="003239E9" w:rsidRPr="00160286" w:rsidRDefault="003239E9" w:rsidP="001050B0">
      <w:pPr>
        <w:ind w:left="709" w:right="757"/>
        <w:jc w:val="both"/>
        <w:rPr>
          <w:rFonts w:ascii="Palatino Linotype" w:hAnsi="Palatino Linotype" w:cs="Arial"/>
          <w:i/>
          <w:sz w:val="22"/>
        </w:rPr>
      </w:pPr>
      <w:r w:rsidRPr="00160286">
        <w:rPr>
          <w:rFonts w:ascii="Palatino Linotype" w:hAnsi="Palatino Linotype" w:cs="Arial"/>
          <w:b/>
          <w:i/>
          <w:color w:val="000000"/>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60286">
        <w:rPr>
          <w:rFonts w:ascii="Palatino Linotype" w:hAnsi="Palatino Linotype" w:cs="Arial"/>
          <w:i/>
          <w:sz w:val="22"/>
        </w:rPr>
        <w:t>”</w:t>
      </w:r>
      <w:r w:rsidR="00202EE6" w:rsidRPr="00160286">
        <w:rPr>
          <w:rFonts w:ascii="Palatino Linotype" w:hAnsi="Palatino Linotype" w:cs="Arial"/>
          <w:i/>
          <w:sz w:val="22"/>
        </w:rPr>
        <w:t xml:space="preserve"> (Sic)</w:t>
      </w:r>
    </w:p>
    <w:p w:rsidR="00A917C2" w:rsidRPr="00160286" w:rsidRDefault="00A917C2" w:rsidP="001050B0">
      <w:pPr>
        <w:ind w:left="709" w:right="757"/>
        <w:jc w:val="both"/>
        <w:rPr>
          <w:rFonts w:ascii="Palatino Linotype" w:hAnsi="Palatino Linotype" w:cs="Arial"/>
          <w:i/>
          <w:sz w:val="22"/>
        </w:rPr>
      </w:pPr>
    </w:p>
    <w:p w:rsidR="00A917C2" w:rsidRPr="00160286" w:rsidRDefault="00A917C2" w:rsidP="001050B0">
      <w:pPr>
        <w:ind w:left="709" w:right="757"/>
        <w:jc w:val="both"/>
        <w:rPr>
          <w:rFonts w:ascii="Palatino Linotype" w:hAnsi="Palatino Linotype" w:cs="Arial"/>
          <w:i/>
          <w:sz w:val="22"/>
        </w:rPr>
      </w:pPr>
      <w:r w:rsidRPr="00160286">
        <w:rPr>
          <w:rFonts w:ascii="Palatino Linotype" w:hAnsi="Palatino Linotype" w:cs="Arial"/>
          <w:i/>
          <w:sz w:val="22"/>
        </w:rPr>
        <w:t>(Énfasis añadido)</w:t>
      </w:r>
    </w:p>
    <w:p w:rsidR="003239E9" w:rsidRPr="00160286" w:rsidRDefault="003239E9" w:rsidP="001050B0">
      <w:pPr>
        <w:spacing w:line="360" w:lineRule="auto"/>
        <w:jc w:val="both"/>
        <w:rPr>
          <w:rFonts w:ascii="Palatino Linotype" w:hAnsi="Palatino Linotype" w:cs="Arial"/>
          <w:i/>
        </w:rPr>
      </w:pPr>
    </w:p>
    <w:p w:rsidR="003239E9" w:rsidRPr="00160286" w:rsidRDefault="003239E9" w:rsidP="001050B0">
      <w:pPr>
        <w:spacing w:line="360" w:lineRule="auto"/>
        <w:jc w:val="both"/>
        <w:rPr>
          <w:rFonts w:ascii="Palatino Linotype" w:hAnsi="Palatino Linotype" w:cs="Arial"/>
          <w:color w:val="000000"/>
        </w:rPr>
      </w:pPr>
      <w:r w:rsidRPr="00160286">
        <w:rPr>
          <w:rFonts w:ascii="Palatino Linotype" w:hAnsi="Palatino Linotype" w:cs="Arial"/>
          <w:color w:val="000000"/>
        </w:rPr>
        <w:lastRenderedPageBreak/>
        <w:t>En síntesis, el derecho de acceso a la información pública se satisface en aquellos casos en que se entregue el soporte documental en que conste la información pública, toda vez que, los Sujetos Obligados</w:t>
      </w:r>
      <w:r w:rsidRPr="00160286">
        <w:rPr>
          <w:rFonts w:ascii="Palatino Linotype" w:hAnsi="Palatino Linotype" w:cs="Arial"/>
          <w:b/>
          <w:color w:val="000000"/>
        </w:rPr>
        <w:t xml:space="preserve"> </w:t>
      </w:r>
      <w:r w:rsidRPr="0016028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160286">
        <w:rPr>
          <w:rFonts w:ascii="Palatino Linotype" w:hAnsi="Palatino Linotype" w:cs="Arial"/>
          <w:i/>
          <w:color w:val="000000"/>
        </w:rPr>
        <w:t>ad hoc</w:t>
      </w:r>
      <w:r w:rsidRPr="00160286">
        <w:rPr>
          <w:rFonts w:ascii="Palatino Linotype" w:hAnsi="Palatino Linotype" w:cs="Arial"/>
          <w:color w:val="000000"/>
        </w:rPr>
        <w:t>, para satisfacer el derecho de acceso a la información pública.</w:t>
      </w:r>
    </w:p>
    <w:p w:rsidR="003239E9" w:rsidRPr="00160286" w:rsidRDefault="003239E9" w:rsidP="001050B0">
      <w:pPr>
        <w:pStyle w:val="Sinespaciado"/>
        <w:spacing w:line="360" w:lineRule="auto"/>
        <w:rPr>
          <w:rFonts w:ascii="Palatino Linotype" w:hAnsi="Palatino Linotype"/>
        </w:rPr>
      </w:pPr>
    </w:p>
    <w:p w:rsidR="003239E9" w:rsidRPr="00160286" w:rsidRDefault="003239E9" w:rsidP="001050B0">
      <w:pPr>
        <w:spacing w:line="360" w:lineRule="auto"/>
        <w:jc w:val="both"/>
        <w:rPr>
          <w:rFonts w:ascii="Palatino Linotype" w:hAnsi="Palatino Linotype"/>
          <w:b/>
          <w:bCs/>
          <w:color w:val="000000"/>
        </w:rPr>
      </w:pPr>
      <w:r w:rsidRPr="00160286">
        <w:rPr>
          <w:rFonts w:ascii="Palatino Linotype" w:hAnsi="Palatino Linotype" w:cs="Arial"/>
          <w:color w:val="000000"/>
        </w:rPr>
        <w:t xml:space="preserve">Como apoyo a lo anterior, es aplicable el Criterio 03-17, emitido por </w:t>
      </w:r>
      <w:r w:rsidRPr="00160286">
        <w:rPr>
          <w:rFonts w:ascii="Palatino Linotype" w:eastAsia="Arial Unicode MS" w:hAnsi="Palatino Linotype" w:cs="Arial"/>
          <w:color w:val="000000"/>
        </w:rPr>
        <w:t>el Instituto Nacional de Transparencia, Acceso a la Información y Protección de Datos Personales,</w:t>
      </w:r>
      <w:r w:rsidRPr="00160286">
        <w:rPr>
          <w:rFonts w:ascii="Palatino Linotype" w:hAnsi="Palatino Linotype"/>
          <w:bCs/>
          <w:color w:val="000000"/>
        </w:rPr>
        <w:t xml:space="preserve"> que dice:</w:t>
      </w:r>
      <w:r w:rsidRPr="00160286">
        <w:rPr>
          <w:rFonts w:ascii="Palatino Linotype" w:hAnsi="Palatino Linotype"/>
          <w:b/>
          <w:bCs/>
          <w:color w:val="000000"/>
        </w:rPr>
        <w:t xml:space="preserve"> </w:t>
      </w:r>
    </w:p>
    <w:p w:rsidR="003239E9" w:rsidRPr="00160286" w:rsidRDefault="003239E9" w:rsidP="001050B0">
      <w:pPr>
        <w:spacing w:line="360" w:lineRule="auto"/>
        <w:jc w:val="both"/>
        <w:rPr>
          <w:rFonts w:ascii="Palatino Linotype" w:hAnsi="Palatino Linotype" w:cs="Arial"/>
          <w:color w:val="000000"/>
        </w:rPr>
      </w:pP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t>“</w:t>
      </w:r>
      <w:r w:rsidRPr="00160286">
        <w:rPr>
          <w:rFonts w:ascii="Palatino Linotype" w:hAnsi="Palatino Linotype" w:cs="Arial"/>
          <w:b/>
          <w:i/>
          <w:color w:val="000000"/>
          <w:sz w:val="22"/>
        </w:rPr>
        <w:t>No existe obligación de elaborar documentos ad hoc para atender las solicitudes de acceso a la información.</w:t>
      </w:r>
      <w:r w:rsidRPr="00160286">
        <w:rPr>
          <w:rFonts w:ascii="Palatino Linotype" w:hAnsi="Palatino Linotype"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A6570" w:rsidRPr="00160286" w:rsidRDefault="003A6570" w:rsidP="001050B0">
      <w:pPr>
        <w:ind w:left="709" w:right="757"/>
        <w:jc w:val="both"/>
        <w:rPr>
          <w:rFonts w:ascii="Palatino Linotype" w:hAnsi="Palatino Linotype" w:cs="Arial"/>
          <w:i/>
          <w:color w:val="000000"/>
          <w:sz w:val="22"/>
        </w:rPr>
      </w:pP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t xml:space="preserve">Resoluciones: </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sym w:font="Symbol" w:char="F0B7"/>
      </w:r>
      <w:r w:rsidRPr="00160286">
        <w:rPr>
          <w:rFonts w:ascii="Palatino Linotype" w:hAnsi="Palatino Linotype" w:cs="Arial"/>
          <w:i/>
          <w:color w:val="000000"/>
          <w:sz w:val="22"/>
        </w:rPr>
        <w:t xml:space="preserve"> RRA 0050/16. Instituto Nacional para la Evaluación de la Educación. 13 julio de 2016. Por unanimidad. Comisionado Ponente: Francisco Javier Acuña Llamas.</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sym w:font="Symbol" w:char="F0B7"/>
      </w:r>
      <w:r w:rsidRPr="00160286">
        <w:rPr>
          <w:rFonts w:ascii="Palatino Linotype" w:hAnsi="Palatino Linotype" w:cs="Arial"/>
          <w:i/>
          <w:color w:val="000000"/>
          <w:sz w:val="22"/>
        </w:rPr>
        <w:t xml:space="preserve"> RRA 0310/16. Instituto Nacional de Transparencia, Acceso a la Información y Protección de Datos Personales. 10 de agosto de 2016. Por unanimidad. Comisionada Ponente. Areli Cano Guadiana. </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sym w:font="Symbol" w:char="F0B7"/>
      </w:r>
      <w:r w:rsidRPr="00160286">
        <w:rPr>
          <w:rFonts w:ascii="Palatino Linotype" w:hAnsi="Palatino Linotype" w:cs="Arial"/>
          <w:i/>
          <w:color w:val="000000"/>
          <w:sz w:val="22"/>
        </w:rPr>
        <w:t xml:space="preserve"> RRA 1889/16. Secretaría de Hacienda y Crédito Público. 05 de octubre de 2016. Por unanimidad. Comisionada Ponente. Ximena Puente de la Mora.”</w:t>
      </w:r>
      <w:r w:rsidR="00202EE6" w:rsidRPr="00160286">
        <w:rPr>
          <w:rFonts w:ascii="Palatino Linotype" w:hAnsi="Palatino Linotype" w:cs="Arial"/>
          <w:i/>
          <w:color w:val="000000"/>
          <w:sz w:val="22"/>
        </w:rPr>
        <w:t xml:space="preserve"> (Sic) </w:t>
      </w:r>
    </w:p>
    <w:p w:rsidR="003239E9" w:rsidRPr="00160286" w:rsidRDefault="003239E9" w:rsidP="001050B0">
      <w:pPr>
        <w:spacing w:line="360" w:lineRule="auto"/>
        <w:jc w:val="both"/>
        <w:rPr>
          <w:rFonts w:ascii="Palatino Linotype" w:hAnsi="Palatino Linotype" w:cs="Arial"/>
        </w:rPr>
      </w:pPr>
    </w:p>
    <w:p w:rsidR="003239E9" w:rsidRPr="00160286" w:rsidRDefault="003239E9"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lastRenderedPageBreak/>
        <w:t xml:space="preserve">Asimismo, el artículo 24, de la Ley de la materia, dispone que los Sujetos Obligados sólo proporcionarán la información pública que </w:t>
      </w:r>
      <w:r w:rsidRPr="00160286">
        <w:rPr>
          <w:rFonts w:ascii="Palatino Linotype" w:hAnsi="Palatino Linotype" w:cs="Arial"/>
        </w:rPr>
        <w:t>generen</w:t>
      </w:r>
      <w:r w:rsidRPr="0016028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239E9" w:rsidRPr="00160286" w:rsidRDefault="003239E9" w:rsidP="001050B0">
      <w:pPr>
        <w:pStyle w:val="Sinespaciado"/>
        <w:spacing w:line="360" w:lineRule="auto"/>
        <w:rPr>
          <w:rFonts w:ascii="Palatino Linotype" w:hAnsi="Palatino Linotype"/>
        </w:rPr>
      </w:pPr>
    </w:p>
    <w:p w:rsidR="003239E9" w:rsidRPr="00160286" w:rsidRDefault="003239E9"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16028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60286">
        <w:rPr>
          <w:rFonts w:ascii="Palatino Linotype" w:hAnsi="Palatino Linotype" w:cs="Arial"/>
          <w:color w:val="000000" w:themeColor="text1"/>
        </w:rPr>
        <w:t xml:space="preserve">; los que, </w:t>
      </w:r>
      <w:r w:rsidRPr="00160286">
        <w:rPr>
          <w:rFonts w:ascii="Palatino Linotype" w:hAnsi="Palatino Linotype" w:cs="Arial"/>
        </w:rPr>
        <w:t>podrán estar en cualquier medio, sea escrito, impreso, sonoro, visual, electrónico, informático u holográfico</w:t>
      </w:r>
      <w:r w:rsidRPr="00160286">
        <w:rPr>
          <w:rFonts w:ascii="Palatino Linotype" w:hAnsi="Palatino Linotype" w:cs="Arial"/>
          <w:color w:val="000000" w:themeColor="text1"/>
        </w:rPr>
        <w:t xml:space="preserve">, de conformidad con el artículo 3, fracción XI, de la Ley de la materia, el cual dispone lo siguiente: </w:t>
      </w:r>
    </w:p>
    <w:p w:rsidR="003239E9" w:rsidRPr="00160286" w:rsidRDefault="003239E9" w:rsidP="001050B0">
      <w:pPr>
        <w:spacing w:line="360" w:lineRule="auto"/>
        <w:jc w:val="both"/>
        <w:rPr>
          <w:rFonts w:ascii="Palatino Linotype" w:hAnsi="Palatino Linotype" w:cs="Arial"/>
          <w:i/>
          <w:color w:val="000000"/>
        </w:rPr>
      </w:pP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t>“</w:t>
      </w:r>
      <w:r w:rsidRPr="00160286">
        <w:rPr>
          <w:rFonts w:ascii="Palatino Linotype" w:hAnsi="Palatino Linotype" w:cs="Arial"/>
          <w:b/>
          <w:i/>
          <w:color w:val="000000"/>
          <w:sz w:val="22"/>
        </w:rPr>
        <w:t xml:space="preserve">Artículo 3. </w:t>
      </w:r>
      <w:r w:rsidRPr="00160286">
        <w:rPr>
          <w:rFonts w:ascii="Palatino Linotype" w:hAnsi="Palatino Linotype" w:cs="Arial"/>
          <w:i/>
          <w:color w:val="000000"/>
          <w:sz w:val="22"/>
        </w:rPr>
        <w:t>Para los efectos de la presente Ley se entenderá por:</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t>(…)</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b/>
          <w:i/>
          <w:color w:val="000000"/>
          <w:sz w:val="22"/>
        </w:rPr>
        <w:t>XI. Documento:</w:t>
      </w:r>
      <w:r w:rsidRPr="00160286">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60286">
        <w:rPr>
          <w:rFonts w:ascii="Palatino Linotype" w:hAnsi="Palatino Linotype" w:cs="Arial"/>
          <w:b/>
          <w:i/>
          <w:color w:val="000000"/>
          <w:sz w:val="22"/>
        </w:rPr>
        <w:t>Los documentos podrán estar en cualquier medio, sea escrito, impreso, sonoro, visual, electrónico, informático u holográfico</w:t>
      </w:r>
      <w:r w:rsidRPr="00160286">
        <w:rPr>
          <w:rFonts w:ascii="Palatino Linotype" w:hAnsi="Palatino Linotype" w:cs="Arial"/>
          <w:i/>
          <w:color w:val="000000"/>
          <w:sz w:val="22"/>
        </w:rPr>
        <w:t>;</w:t>
      </w:r>
    </w:p>
    <w:p w:rsidR="003239E9" w:rsidRPr="00160286" w:rsidRDefault="003239E9" w:rsidP="001050B0">
      <w:pPr>
        <w:ind w:left="709" w:right="757"/>
        <w:jc w:val="both"/>
        <w:rPr>
          <w:rFonts w:ascii="Palatino Linotype" w:hAnsi="Palatino Linotype" w:cs="Arial"/>
          <w:i/>
          <w:color w:val="000000"/>
          <w:sz w:val="22"/>
        </w:rPr>
      </w:pPr>
      <w:r w:rsidRPr="00160286">
        <w:rPr>
          <w:rFonts w:ascii="Palatino Linotype" w:hAnsi="Palatino Linotype" w:cs="Arial"/>
          <w:i/>
          <w:color w:val="000000"/>
          <w:sz w:val="22"/>
        </w:rPr>
        <w:t>(…)”</w:t>
      </w:r>
      <w:r w:rsidR="00050D80" w:rsidRPr="00160286">
        <w:rPr>
          <w:rFonts w:ascii="Palatino Linotype" w:hAnsi="Palatino Linotype" w:cs="Arial"/>
          <w:i/>
          <w:color w:val="000000"/>
          <w:sz w:val="22"/>
        </w:rPr>
        <w:t xml:space="preserve"> (Sic)</w:t>
      </w:r>
    </w:p>
    <w:p w:rsidR="003239E9" w:rsidRPr="00160286" w:rsidRDefault="003239E9" w:rsidP="001050B0">
      <w:pPr>
        <w:spacing w:line="360" w:lineRule="auto"/>
        <w:jc w:val="both"/>
        <w:rPr>
          <w:rFonts w:ascii="Palatino Linotype" w:hAnsi="Palatino Linotype" w:cs="Arial"/>
        </w:rPr>
      </w:pPr>
    </w:p>
    <w:p w:rsidR="003239E9" w:rsidRPr="00160286" w:rsidRDefault="003239E9" w:rsidP="001050B0">
      <w:pPr>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lastRenderedPageBreak/>
        <w:t xml:space="preserve">Siendo aplicable el Criterio </w:t>
      </w:r>
      <w:r w:rsidRPr="0016028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60286">
        <w:rPr>
          <w:rFonts w:ascii="Palatino Linotype" w:hAnsi="Palatino Linotype" w:cs="Arial"/>
        </w:rPr>
        <w:t>cuyo rubro y texto dispone:</w:t>
      </w:r>
    </w:p>
    <w:p w:rsidR="003239E9" w:rsidRPr="00160286" w:rsidRDefault="003239E9" w:rsidP="001050B0">
      <w:pPr>
        <w:spacing w:line="360" w:lineRule="auto"/>
        <w:jc w:val="both"/>
        <w:rPr>
          <w:rFonts w:ascii="Palatino Linotype" w:hAnsi="Palatino Linotype" w:cs="Arial"/>
        </w:rPr>
      </w:pPr>
    </w:p>
    <w:p w:rsidR="003239E9" w:rsidRPr="00160286" w:rsidRDefault="003239E9" w:rsidP="001050B0">
      <w:pPr>
        <w:tabs>
          <w:tab w:val="left" w:pos="8222"/>
        </w:tabs>
        <w:ind w:left="709" w:right="757"/>
        <w:jc w:val="center"/>
        <w:rPr>
          <w:rFonts w:ascii="Palatino Linotype" w:hAnsi="Palatino Linotype" w:cs="Arial"/>
          <w:b/>
          <w:i/>
          <w:sz w:val="22"/>
          <w:lang w:eastAsia="es-MX"/>
        </w:rPr>
      </w:pPr>
      <w:r w:rsidRPr="00160286">
        <w:rPr>
          <w:rFonts w:ascii="Palatino Linotype" w:hAnsi="Palatino Linotype" w:cs="Arial"/>
          <w:b/>
          <w:sz w:val="22"/>
          <w:lang w:eastAsia="es-MX"/>
        </w:rPr>
        <w:t>“</w:t>
      </w:r>
      <w:r w:rsidRPr="00160286">
        <w:rPr>
          <w:rFonts w:ascii="Palatino Linotype" w:hAnsi="Palatino Linotype" w:cs="Arial"/>
          <w:b/>
          <w:i/>
          <w:sz w:val="22"/>
          <w:lang w:eastAsia="es-MX"/>
        </w:rPr>
        <w:t>CRITERIO 0002-11</w:t>
      </w:r>
    </w:p>
    <w:p w:rsidR="003239E9" w:rsidRPr="00160286" w:rsidRDefault="003239E9"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 xml:space="preserve">INFORMACIÓN PÚBLICA, CONCEPTO DE, EN MATERIA DE TRANSPARENCIA. INTERPRETACIÓN SISTEMÁTICA DE LOS ARTÍCULOS 2°, FRACCIÓN </w:t>
      </w:r>
      <w:r w:rsidRPr="00160286">
        <w:rPr>
          <w:rFonts w:ascii="Palatino Linotype" w:hAnsi="Palatino Linotype" w:cs="Arial"/>
          <w:b/>
          <w:bCs/>
          <w:i/>
          <w:sz w:val="22"/>
          <w:lang w:eastAsia="es-MX"/>
        </w:rPr>
        <w:t xml:space="preserve">V, XV, Y XVI, </w:t>
      </w:r>
      <w:r w:rsidRPr="00160286">
        <w:rPr>
          <w:rFonts w:ascii="Palatino Linotype" w:hAnsi="Palatino Linotype" w:cs="Arial"/>
          <w:b/>
          <w:i/>
          <w:sz w:val="22"/>
          <w:lang w:eastAsia="es-MX"/>
        </w:rPr>
        <w:t>3°, 4°, 11 Y 41.</w:t>
      </w:r>
      <w:r w:rsidRPr="00160286">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A6570" w:rsidRPr="00160286" w:rsidRDefault="003A6570" w:rsidP="001050B0">
      <w:pPr>
        <w:tabs>
          <w:tab w:val="left" w:pos="8222"/>
        </w:tabs>
        <w:ind w:left="709" w:right="757"/>
        <w:jc w:val="both"/>
        <w:rPr>
          <w:rFonts w:ascii="Palatino Linotype" w:hAnsi="Palatino Linotype" w:cs="Arial"/>
          <w:i/>
          <w:sz w:val="22"/>
          <w:lang w:eastAsia="es-MX"/>
        </w:rPr>
      </w:pPr>
    </w:p>
    <w:p w:rsidR="003239E9" w:rsidRPr="00160286" w:rsidRDefault="003239E9"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En consecuencia el acceso a la información se refiere a que se cumplan cualquiera de los siguientes tres supuestos:</w:t>
      </w:r>
    </w:p>
    <w:p w:rsidR="003A6570" w:rsidRPr="00160286" w:rsidRDefault="003A6570" w:rsidP="001050B0">
      <w:pPr>
        <w:tabs>
          <w:tab w:val="left" w:pos="8222"/>
        </w:tabs>
        <w:ind w:left="709" w:right="757"/>
        <w:jc w:val="both"/>
        <w:rPr>
          <w:rFonts w:ascii="Palatino Linotype" w:hAnsi="Palatino Linotype" w:cs="Arial"/>
          <w:b/>
          <w:i/>
          <w:sz w:val="22"/>
          <w:lang w:eastAsia="es-MX"/>
        </w:rPr>
      </w:pPr>
    </w:p>
    <w:p w:rsidR="003239E9" w:rsidRPr="00160286" w:rsidRDefault="003239E9" w:rsidP="001050B0">
      <w:pPr>
        <w:tabs>
          <w:tab w:val="left" w:pos="8222"/>
        </w:tabs>
        <w:ind w:left="709" w:right="757"/>
        <w:jc w:val="both"/>
        <w:rPr>
          <w:rFonts w:ascii="Palatino Linotype" w:hAnsi="Palatino Linotype" w:cs="Arial"/>
          <w:b/>
          <w:i/>
          <w:sz w:val="22"/>
          <w:lang w:eastAsia="es-MX"/>
        </w:rPr>
      </w:pPr>
      <w:r w:rsidRPr="00160286">
        <w:rPr>
          <w:rFonts w:ascii="Palatino Linotype" w:hAnsi="Palatino Linotype" w:cs="Arial"/>
          <w:b/>
          <w:i/>
          <w:sz w:val="22"/>
          <w:lang w:eastAsia="es-MX"/>
        </w:rPr>
        <w:t>1) Que se trate de información registrada en cualquier soporte documental, que en ejercicio de las atribuciones conferidas, sea generada por los Sujetos Obligados;</w:t>
      </w:r>
    </w:p>
    <w:p w:rsidR="003A6570" w:rsidRPr="00160286" w:rsidRDefault="003A6570" w:rsidP="001050B0">
      <w:pPr>
        <w:tabs>
          <w:tab w:val="left" w:pos="8222"/>
        </w:tabs>
        <w:ind w:left="709" w:right="757"/>
        <w:jc w:val="both"/>
        <w:rPr>
          <w:rFonts w:ascii="Palatino Linotype" w:hAnsi="Palatino Linotype" w:cs="Arial"/>
          <w:i/>
          <w:sz w:val="22"/>
          <w:lang w:eastAsia="es-MX"/>
        </w:rPr>
      </w:pPr>
    </w:p>
    <w:p w:rsidR="003239E9" w:rsidRPr="00160286" w:rsidRDefault="003239E9"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rsidR="003A6570" w:rsidRPr="00160286" w:rsidRDefault="003A6570" w:rsidP="001050B0">
      <w:pPr>
        <w:tabs>
          <w:tab w:val="left" w:pos="8222"/>
        </w:tabs>
        <w:ind w:left="709" w:right="757"/>
        <w:jc w:val="both"/>
        <w:rPr>
          <w:rFonts w:ascii="Palatino Linotype" w:hAnsi="Palatino Linotype" w:cs="Arial"/>
          <w:i/>
          <w:sz w:val="22"/>
          <w:lang w:eastAsia="es-MX"/>
        </w:rPr>
      </w:pPr>
    </w:p>
    <w:p w:rsidR="003239E9" w:rsidRPr="00160286" w:rsidRDefault="003239E9"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 (</w:t>
      </w:r>
      <w:r w:rsidR="003A6570" w:rsidRPr="00160286">
        <w:rPr>
          <w:rFonts w:ascii="Palatino Linotype" w:hAnsi="Palatino Linotype" w:cs="Arial"/>
          <w:i/>
          <w:sz w:val="22"/>
          <w:lang w:eastAsia="es-MX"/>
        </w:rPr>
        <w:t>Sic</w:t>
      </w:r>
      <w:r w:rsidRPr="00160286">
        <w:rPr>
          <w:rFonts w:ascii="Palatino Linotype" w:hAnsi="Palatino Linotype" w:cs="Arial"/>
          <w:i/>
          <w:sz w:val="22"/>
          <w:lang w:eastAsia="es-MX"/>
        </w:rPr>
        <w:t>)</w:t>
      </w:r>
    </w:p>
    <w:p w:rsidR="001050B0" w:rsidRPr="00160286" w:rsidRDefault="001050B0" w:rsidP="001050B0">
      <w:pPr>
        <w:tabs>
          <w:tab w:val="left" w:pos="8222"/>
        </w:tabs>
        <w:spacing w:line="360" w:lineRule="auto"/>
        <w:ind w:left="709" w:right="757"/>
        <w:jc w:val="both"/>
        <w:rPr>
          <w:rFonts w:ascii="Palatino Linotype" w:hAnsi="Palatino Linotype" w:cs="Arial"/>
          <w:i/>
          <w:sz w:val="22"/>
          <w:lang w:eastAsia="es-MX"/>
        </w:rPr>
      </w:pPr>
    </w:p>
    <w:p w:rsidR="003239E9" w:rsidRPr="00160286" w:rsidRDefault="003239E9" w:rsidP="001050B0">
      <w:pPr>
        <w:pStyle w:val="Prrafodelista"/>
        <w:autoSpaceDE w:val="0"/>
        <w:autoSpaceDN w:val="0"/>
        <w:adjustRightInd w:val="0"/>
        <w:spacing w:line="360" w:lineRule="auto"/>
        <w:ind w:left="0"/>
        <w:jc w:val="both"/>
        <w:rPr>
          <w:rFonts w:ascii="Palatino Linotype" w:hAnsi="Palatino Linotype" w:cs="Arial"/>
          <w:color w:val="000000" w:themeColor="text1"/>
        </w:rPr>
      </w:pPr>
      <w:r w:rsidRPr="00160286">
        <w:rPr>
          <w:rFonts w:ascii="Palatino Linotype" w:hAnsi="Palatino Linotype" w:cs="Arial"/>
          <w:color w:val="000000" w:themeColor="text1"/>
        </w:rPr>
        <w:t xml:space="preserve">En ese tenor, es toral señalar que las razones o motivos de inconformidad del particular en términos generales refieren que la información no se encuentra publicada conforme </w:t>
      </w:r>
      <w:r w:rsidRPr="00160286">
        <w:rPr>
          <w:rFonts w:ascii="Palatino Linotype" w:hAnsi="Palatino Linotype" w:cs="Arial"/>
          <w:color w:val="000000" w:themeColor="text1"/>
        </w:rPr>
        <w:lastRenderedPageBreak/>
        <w:t xml:space="preserve">a lo que </w:t>
      </w:r>
      <w:r w:rsidR="009F33A0" w:rsidRPr="00160286">
        <w:rPr>
          <w:rFonts w:ascii="Palatino Linotype" w:hAnsi="Palatino Linotype" w:cs="Arial"/>
          <w:color w:val="000000" w:themeColor="text1"/>
        </w:rPr>
        <w:t>marcan</w:t>
      </w:r>
      <w:r w:rsidRPr="00160286">
        <w:rPr>
          <w:rFonts w:ascii="Palatino Linotype" w:hAnsi="Palatino Linotype" w:cs="Arial"/>
          <w:color w:val="000000" w:themeColor="text1"/>
        </w:rPr>
        <w:t xml:space="preserve"> los lineamientos técnicos generales; y que no se llevó a cabo a lo señalado por la normatividad aplicable.</w:t>
      </w:r>
    </w:p>
    <w:p w:rsidR="003A6570" w:rsidRPr="00160286" w:rsidRDefault="003A6570" w:rsidP="001050B0">
      <w:pPr>
        <w:pStyle w:val="Prrafodelista"/>
        <w:autoSpaceDE w:val="0"/>
        <w:autoSpaceDN w:val="0"/>
        <w:adjustRightInd w:val="0"/>
        <w:spacing w:line="360" w:lineRule="auto"/>
        <w:ind w:left="0"/>
        <w:jc w:val="both"/>
        <w:rPr>
          <w:rFonts w:ascii="Palatino Linotype" w:hAnsi="Palatino Linotype" w:cs="Arial"/>
          <w:color w:val="000000" w:themeColor="text1"/>
        </w:rPr>
      </w:pPr>
    </w:p>
    <w:p w:rsidR="003239E9" w:rsidRPr="00160286" w:rsidRDefault="003239E9" w:rsidP="001050B0">
      <w:pPr>
        <w:pStyle w:val="Prrafodelista"/>
        <w:widowControl w:val="0"/>
        <w:autoSpaceDE w:val="0"/>
        <w:autoSpaceDN w:val="0"/>
        <w:adjustRightInd w:val="0"/>
        <w:spacing w:line="360" w:lineRule="auto"/>
        <w:ind w:left="0"/>
        <w:jc w:val="both"/>
        <w:rPr>
          <w:rFonts w:ascii="Palatino Linotype" w:hAnsi="Palatino Linotype"/>
        </w:rPr>
      </w:pPr>
      <w:r w:rsidRPr="00160286">
        <w:rPr>
          <w:rFonts w:ascii="Palatino Linotype" w:hAnsi="Palatino Linotype" w:cs="Arial"/>
        </w:rPr>
        <w:t xml:space="preserve">Es así que, en primer término, se precisa, que de conformidad con lo establecido en </w:t>
      </w:r>
      <w:r w:rsidRPr="00160286">
        <w:rPr>
          <w:rFonts w:ascii="Palatino Linotype" w:hAnsi="Palatino Linotype"/>
        </w:rPr>
        <w:t xml:space="preserve">el artículo 176 de la </w:t>
      </w:r>
      <w:r w:rsidRPr="00160286">
        <w:rPr>
          <w:rFonts w:ascii="Palatino Linotype" w:eastAsia="Calibri" w:hAnsi="Palatino Linotype" w:cs="Arial"/>
        </w:rPr>
        <w:t xml:space="preserve">Ley de Transparencia y Acceso a la </w:t>
      </w:r>
      <w:r w:rsidRPr="00160286">
        <w:rPr>
          <w:rFonts w:ascii="Palatino Linotype" w:hAnsi="Palatino Linotype"/>
        </w:rPr>
        <w:t>Información</w:t>
      </w:r>
      <w:r w:rsidRPr="00160286">
        <w:rPr>
          <w:rFonts w:ascii="Palatino Linotype" w:eastAsia="Calibri" w:hAnsi="Palatino Linotype" w:cs="Arial"/>
        </w:rPr>
        <w:t xml:space="preserve"> Pública del Estado de México y Municipios, el recurso de revisión es </w:t>
      </w:r>
      <w:r w:rsidRPr="00160286">
        <w:rPr>
          <w:rFonts w:ascii="Palatino Linotype" w:hAnsi="Palatino Linotype"/>
        </w:rPr>
        <w:t xml:space="preserve">la garantía secundaria mediante la cual se pretende </w:t>
      </w:r>
      <w:r w:rsidRPr="00160286">
        <w:rPr>
          <w:rFonts w:ascii="Palatino Linotype" w:hAnsi="Palatino Linotype"/>
          <w:b/>
        </w:rPr>
        <w:t>reparar cualquier posible afectación al derecho de acceso a la información pública de los particulares</w:t>
      </w:r>
      <w:r w:rsidRPr="00160286">
        <w:rPr>
          <w:rFonts w:ascii="Palatino Linotype" w:hAnsi="Palatino Linotype"/>
        </w:rPr>
        <w:t xml:space="preserve">, en términos de la legislación aplicable, lo que no implica el análisis respecto de señalamientos sobre el incumplimiento de la normatividad en la materia, sobre la actualización de la información que conforma las obligaciones de transparencia comunes y específicas de los Sujetos Obligados, al no ser el medio legal correspondiente, para presentar quejas o denuncias. </w:t>
      </w:r>
    </w:p>
    <w:p w:rsidR="003A6570" w:rsidRPr="00160286" w:rsidRDefault="003A6570" w:rsidP="001050B0">
      <w:pPr>
        <w:pStyle w:val="Prrafodelista"/>
        <w:widowControl w:val="0"/>
        <w:autoSpaceDE w:val="0"/>
        <w:autoSpaceDN w:val="0"/>
        <w:adjustRightInd w:val="0"/>
        <w:spacing w:line="360" w:lineRule="auto"/>
        <w:ind w:left="0"/>
        <w:jc w:val="both"/>
        <w:rPr>
          <w:rFonts w:ascii="Palatino Linotype" w:hAnsi="Palatino Linotype"/>
        </w:rPr>
      </w:pPr>
    </w:p>
    <w:p w:rsidR="003239E9" w:rsidRPr="00160286" w:rsidRDefault="003239E9" w:rsidP="001050B0">
      <w:pPr>
        <w:pStyle w:val="Prrafodelista"/>
        <w:autoSpaceDE w:val="0"/>
        <w:autoSpaceDN w:val="0"/>
        <w:adjustRightInd w:val="0"/>
        <w:spacing w:line="360" w:lineRule="auto"/>
        <w:ind w:left="0"/>
        <w:jc w:val="both"/>
        <w:rPr>
          <w:rFonts w:ascii="Palatino Linotype" w:hAnsi="Palatino Linotype" w:cs="Arial"/>
          <w:color w:val="000000" w:themeColor="text1"/>
        </w:rPr>
      </w:pPr>
      <w:r w:rsidRPr="00160286">
        <w:rPr>
          <w:rFonts w:ascii="Palatino Linotype" w:hAnsi="Palatino Linotype" w:cs="Arial"/>
          <w:color w:val="000000" w:themeColor="text1"/>
        </w:rPr>
        <w:t xml:space="preserve">Expuesto lo anterior, debe destacarse que, el presente medio de impugnación en estudio, no versará sobre la verificación de las Obligaciones de Transparencia en términos de los artículos 107, 108 109 y 110 de la Ley de Transparencia y Acceso a la Información Pública del Estado de México y Municipios, sino de constatar si en efecto, las respuestas a las solicitudes de acceso a la información pública materia del estudio que nos ocupa </w:t>
      </w:r>
      <w:r w:rsidR="00C25672" w:rsidRPr="00160286">
        <w:rPr>
          <w:rFonts w:ascii="Palatino Linotype" w:hAnsi="Palatino Linotype" w:cs="Arial"/>
          <w:color w:val="000000" w:themeColor="text1"/>
        </w:rPr>
        <w:t>son</w:t>
      </w:r>
      <w:r w:rsidRPr="00160286">
        <w:rPr>
          <w:rFonts w:ascii="Palatino Linotype" w:hAnsi="Palatino Linotype" w:cs="Arial"/>
          <w:color w:val="000000" w:themeColor="text1"/>
        </w:rPr>
        <w:t xml:space="preserve"> incompleta</w:t>
      </w:r>
      <w:r w:rsidR="00C25672" w:rsidRPr="00160286">
        <w:rPr>
          <w:rFonts w:ascii="Palatino Linotype" w:hAnsi="Palatino Linotype" w:cs="Arial"/>
          <w:color w:val="000000" w:themeColor="text1"/>
        </w:rPr>
        <w:t>s</w:t>
      </w:r>
      <w:r w:rsidRPr="00160286">
        <w:rPr>
          <w:rFonts w:ascii="Palatino Linotype" w:hAnsi="Palatino Linotype" w:cs="Arial"/>
          <w:color w:val="000000" w:themeColor="text1"/>
        </w:rPr>
        <w:t>.</w:t>
      </w:r>
    </w:p>
    <w:p w:rsidR="003A6570" w:rsidRPr="00160286" w:rsidRDefault="003A6570" w:rsidP="001050B0">
      <w:pPr>
        <w:pStyle w:val="Prrafodelista"/>
        <w:autoSpaceDE w:val="0"/>
        <w:autoSpaceDN w:val="0"/>
        <w:adjustRightInd w:val="0"/>
        <w:spacing w:line="360" w:lineRule="auto"/>
        <w:ind w:left="0"/>
        <w:jc w:val="both"/>
        <w:rPr>
          <w:rFonts w:ascii="Palatino Linotype" w:hAnsi="Palatino Linotype" w:cs="Arial"/>
          <w:color w:val="000000" w:themeColor="text1"/>
        </w:rPr>
      </w:pPr>
    </w:p>
    <w:p w:rsidR="003239E9" w:rsidRPr="00160286" w:rsidRDefault="003239E9" w:rsidP="001050B0">
      <w:pPr>
        <w:pStyle w:val="Prrafodelista"/>
        <w:widowControl w:val="0"/>
        <w:autoSpaceDE w:val="0"/>
        <w:autoSpaceDN w:val="0"/>
        <w:adjustRightInd w:val="0"/>
        <w:spacing w:line="360" w:lineRule="auto"/>
        <w:ind w:left="0"/>
        <w:jc w:val="both"/>
        <w:rPr>
          <w:rFonts w:ascii="Palatino Linotype" w:hAnsi="Palatino Linotype"/>
        </w:rPr>
      </w:pPr>
      <w:r w:rsidRPr="00160286">
        <w:rPr>
          <w:rFonts w:ascii="Palatino Linotype" w:hAnsi="Palatino Linotype"/>
        </w:rPr>
        <w:t xml:space="preserve">No obstante, se le hace del conocimiento del ahora </w:t>
      </w:r>
      <w:r w:rsidRPr="00160286">
        <w:rPr>
          <w:rFonts w:ascii="Palatino Linotype" w:hAnsi="Palatino Linotype"/>
          <w:b/>
        </w:rPr>
        <w:t>RECURRENTE</w:t>
      </w:r>
      <w:r w:rsidRPr="00160286">
        <w:rPr>
          <w:rFonts w:ascii="Palatino Linotype" w:hAnsi="Palatino Linotype"/>
        </w:rPr>
        <w:t>, que en términos de los ordinales  11</w:t>
      </w:r>
      <w:r w:rsidRPr="00160286">
        <w:rPr>
          <w:rFonts w:ascii="Palatino Linotype" w:hAnsi="Palatino Linotype"/>
        </w:rPr>
        <w:footnoteReference w:id="1"/>
      </w:r>
      <w:r w:rsidRPr="00160286">
        <w:rPr>
          <w:rFonts w:ascii="Palatino Linotype" w:hAnsi="Palatino Linotype"/>
        </w:rPr>
        <w:t xml:space="preserve">, 112, 113 y diversos de la Ley de la materia, inmersos en el Capítulo </w:t>
      </w:r>
      <w:r w:rsidRPr="00160286">
        <w:rPr>
          <w:rFonts w:ascii="Palatino Linotype" w:hAnsi="Palatino Linotype"/>
        </w:rPr>
        <w:lastRenderedPageBreak/>
        <w:t>VI, denominado Del Incumplimiento a las Obligaciones de Transparencia, se estipulan los mecanismos con los que los particulares cuentan a fin de denunciar ante esta Autoridad el incumplimiento a las obligaciones de Transparencia.</w:t>
      </w:r>
    </w:p>
    <w:p w:rsidR="004F4575" w:rsidRPr="00160286" w:rsidRDefault="00C4436F"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t>En ese sentido, cabe subrayar q</w:t>
      </w:r>
      <w:r w:rsidR="007C5E3B" w:rsidRPr="00160286">
        <w:rPr>
          <w:rFonts w:ascii="Palatino Linotype" w:hAnsi="Palatino Linotype" w:cs="Arial"/>
          <w:color w:val="000000" w:themeColor="text1"/>
        </w:rPr>
        <w:t xml:space="preserve">ue el particular solicitó que la información que requería le fuera proporcionada vía </w:t>
      </w:r>
      <w:r w:rsidR="007C5E3B" w:rsidRPr="00160286">
        <w:rPr>
          <w:rFonts w:ascii="Palatino Linotype" w:hAnsi="Palatino Linotype" w:cs="Arial"/>
          <w:b/>
          <w:color w:val="000000" w:themeColor="text1"/>
        </w:rPr>
        <w:t>correo electrónico</w:t>
      </w:r>
      <w:r w:rsidR="007C5E3B" w:rsidRPr="00160286">
        <w:rPr>
          <w:rFonts w:ascii="Palatino Linotype" w:hAnsi="Palatino Linotype" w:cs="Arial"/>
          <w:color w:val="000000" w:themeColor="text1"/>
        </w:rPr>
        <w:t xml:space="preserve">, no obstante </w:t>
      </w:r>
      <w:r w:rsidR="007C5E3B" w:rsidRPr="00160286">
        <w:rPr>
          <w:rFonts w:ascii="Palatino Linotype" w:hAnsi="Palatino Linotype" w:cs="Arial"/>
          <w:b/>
          <w:color w:val="000000" w:themeColor="text1"/>
        </w:rPr>
        <w:t xml:space="preserve">EL SUJETO OBLIGADO </w:t>
      </w:r>
      <w:r w:rsidR="007C5E3B" w:rsidRPr="00160286">
        <w:rPr>
          <w:rFonts w:ascii="Palatino Linotype" w:hAnsi="Palatino Linotype" w:cs="Arial"/>
          <w:color w:val="000000" w:themeColor="text1"/>
        </w:rPr>
        <w:t>le manifestó que dicha información obraba en los links citados en respuesta.</w:t>
      </w:r>
    </w:p>
    <w:p w:rsidR="003A6570" w:rsidRPr="00160286" w:rsidRDefault="003A6570" w:rsidP="001050B0">
      <w:pPr>
        <w:spacing w:line="360" w:lineRule="auto"/>
        <w:jc w:val="both"/>
        <w:rPr>
          <w:rFonts w:ascii="Palatino Linotype" w:hAnsi="Palatino Linotype" w:cs="Arial"/>
          <w:color w:val="000000" w:themeColor="text1"/>
        </w:rPr>
      </w:pPr>
    </w:p>
    <w:p w:rsidR="00954544" w:rsidRPr="00160286" w:rsidRDefault="00457441" w:rsidP="001050B0">
      <w:pPr>
        <w:spacing w:line="360" w:lineRule="auto"/>
        <w:jc w:val="both"/>
        <w:rPr>
          <w:rFonts w:ascii="Palatino Linotype" w:hAnsi="Palatino Linotype" w:cs="Arial"/>
        </w:rPr>
      </w:pPr>
      <w:r w:rsidRPr="00160286">
        <w:rPr>
          <w:rFonts w:ascii="Palatino Linotype" w:hAnsi="Palatino Linotype" w:cs="Arial"/>
          <w:lang w:eastAsia="es-MX"/>
        </w:rPr>
        <w:t xml:space="preserve">De ahí </w:t>
      </w:r>
      <w:r w:rsidR="00C15649" w:rsidRPr="00160286">
        <w:rPr>
          <w:rFonts w:ascii="Palatino Linotype" w:hAnsi="Palatino Linotype" w:cs="Arial"/>
          <w:lang w:eastAsia="es-MX"/>
        </w:rPr>
        <w:t xml:space="preserve">que, </w:t>
      </w:r>
      <w:r w:rsidR="00E62CE5" w:rsidRPr="00160286">
        <w:rPr>
          <w:rFonts w:ascii="Palatino Linotype" w:hAnsi="Palatino Linotype" w:cs="Arial"/>
          <w:lang w:eastAsia="es-MX"/>
        </w:rPr>
        <w:t xml:space="preserve">debamos partir de </w:t>
      </w:r>
      <w:r w:rsidR="00E62CE5" w:rsidRPr="00160286">
        <w:rPr>
          <w:rFonts w:ascii="Palatino Linotype" w:hAnsi="Palatino Linotype" w:cs="Arial"/>
          <w:color w:val="000000" w:themeColor="text1"/>
        </w:rPr>
        <w:t xml:space="preserve">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00E62CE5" w:rsidRPr="00160286">
        <w:rPr>
          <w:rFonts w:ascii="Palatino Linotype" w:hAnsi="Palatino Linotype" w:cs="Arial"/>
          <w:bCs/>
          <w:color w:val="000000" w:themeColor="text1"/>
        </w:rPr>
        <w:t xml:space="preserve">de la Ley de Transparencia y Acceso a la Información Pública del Estado de México y Municipios, antes insertos, así como lo que </w:t>
      </w:r>
      <w:r w:rsidR="00954544" w:rsidRPr="00160286">
        <w:rPr>
          <w:rFonts w:ascii="Palatino Linotype" w:hAnsi="Palatino Linotype" w:cs="Arial"/>
          <w:lang w:eastAsia="es-MX"/>
        </w:rPr>
        <w:t xml:space="preserve">establecen los </w:t>
      </w:r>
      <w:r w:rsidR="00954544" w:rsidRPr="00160286">
        <w:rPr>
          <w:rFonts w:ascii="Palatino Linotype" w:hAnsi="Palatino Linotype" w:cs="Arial"/>
        </w:rPr>
        <w:t>11 y 161, de</w:t>
      </w:r>
      <w:r w:rsidR="00E62CE5" w:rsidRPr="00160286">
        <w:rPr>
          <w:rFonts w:ascii="Palatino Linotype" w:hAnsi="Palatino Linotype" w:cs="Arial"/>
        </w:rPr>
        <w:t>l mismo ordenamiento referido, en el que</w:t>
      </w:r>
      <w:r w:rsidR="00954544" w:rsidRPr="00160286">
        <w:rPr>
          <w:rFonts w:ascii="Palatino Linotype" w:hAnsi="Palatino Linotype" w:cs="Arial"/>
        </w:rPr>
        <w:t xml:space="preserve"> señalan diversas características que debe tener la información desde el momento de su generación, publicación y entrega, así como la forma en que se deberá consultar la información, señalando una fuente precisa y concreta, a saber:</w:t>
      </w:r>
    </w:p>
    <w:p w:rsidR="00954544" w:rsidRPr="00160286" w:rsidRDefault="00954544" w:rsidP="001050B0">
      <w:pPr>
        <w:spacing w:line="360" w:lineRule="auto"/>
        <w:jc w:val="both"/>
        <w:rPr>
          <w:rFonts w:ascii="Palatino Linotype" w:hAnsi="Palatino Linotype" w:cs="Arial"/>
        </w:rPr>
      </w:pPr>
    </w:p>
    <w:p w:rsidR="00954544" w:rsidRPr="00160286" w:rsidRDefault="00E26C11" w:rsidP="001050B0">
      <w:pPr>
        <w:ind w:left="709" w:right="757"/>
        <w:jc w:val="both"/>
        <w:rPr>
          <w:rFonts w:ascii="Palatino Linotype" w:hAnsi="Palatino Linotype"/>
          <w:i/>
          <w:sz w:val="22"/>
        </w:rPr>
      </w:pPr>
      <w:r w:rsidRPr="00160286">
        <w:rPr>
          <w:rFonts w:ascii="Palatino Linotype" w:hAnsi="Palatino Linotype"/>
          <w:i/>
          <w:sz w:val="22"/>
        </w:rPr>
        <w:t>“</w:t>
      </w:r>
      <w:r w:rsidR="00954544" w:rsidRPr="00160286">
        <w:rPr>
          <w:rFonts w:ascii="Palatino Linotype" w:hAnsi="Palatino Linotype"/>
          <w:b/>
          <w:i/>
          <w:sz w:val="22"/>
        </w:rPr>
        <w:t>Artículo 11.</w:t>
      </w:r>
      <w:r w:rsidR="00954544" w:rsidRPr="00160286">
        <w:rPr>
          <w:rFonts w:ascii="Palatino Linotype" w:hAnsi="Palatino Linotype"/>
          <w:i/>
          <w:sz w:val="22"/>
        </w:rPr>
        <w:t xml:space="preserve"> En la generación, publicación y</w:t>
      </w:r>
      <w:r w:rsidR="00954544" w:rsidRPr="00160286">
        <w:rPr>
          <w:rFonts w:ascii="Palatino Linotype" w:hAnsi="Palatino Linotype"/>
          <w:b/>
          <w:i/>
          <w:sz w:val="22"/>
        </w:rPr>
        <w:t xml:space="preserve"> entrega de información se deberá</w:t>
      </w:r>
      <w:r w:rsidR="00954544" w:rsidRPr="00160286">
        <w:rPr>
          <w:rFonts w:ascii="Palatino Linotype" w:hAnsi="Palatino Linotype"/>
          <w:i/>
          <w:sz w:val="22"/>
        </w:rPr>
        <w:t xml:space="preserve"> </w:t>
      </w:r>
      <w:r w:rsidR="00954544" w:rsidRPr="00160286">
        <w:rPr>
          <w:rFonts w:ascii="Palatino Linotype" w:hAnsi="Palatino Linotype"/>
          <w:b/>
          <w:i/>
          <w:sz w:val="22"/>
        </w:rPr>
        <w:t>garantizar que ésta sea accesible, actualizada, completa, congruente, confiable, verificable, veraz, integral, oportuna y expedita</w:t>
      </w:r>
      <w:r w:rsidR="00954544" w:rsidRPr="00160286">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954544" w:rsidRPr="00160286" w:rsidRDefault="00954544" w:rsidP="001050B0">
      <w:pPr>
        <w:ind w:left="709" w:right="757"/>
        <w:jc w:val="both"/>
        <w:rPr>
          <w:rFonts w:ascii="Palatino Linotype" w:hAnsi="Palatino Linotype"/>
          <w:b/>
          <w:i/>
          <w:sz w:val="22"/>
        </w:rPr>
      </w:pPr>
      <w:r w:rsidRPr="00160286">
        <w:rPr>
          <w:rFonts w:ascii="Palatino Linotype" w:hAnsi="Palatino Linotype"/>
          <w:b/>
          <w:i/>
          <w:sz w:val="22"/>
        </w:rPr>
        <w:t>[…]</w:t>
      </w:r>
    </w:p>
    <w:p w:rsidR="00D44A0D" w:rsidRPr="00160286" w:rsidRDefault="00D44A0D" w:rsidP="001050B0">
      <w:pPr>
        <w:ind w:left="709" w:right="757"/>
        <w:jc w:val="both"/>
        <w:rPr>
          <w:rFonts w:ascii="Palatino Linotype" w:hAnsi="Palatino Linotype"/>
          <w:b/>
          <w:i/>
          <w:sz w:val="22"/>
        </w:rPr>
      </w:pPr>
    </w:p>
    <w:p w:rsidR="00954544" w:rsidRPr="00160286" w:rsidRDefault="00954544" w:rsidP="001050B0">
      <w:pPr>
        <w:ind w:left="709" w:right="757"/>
        <w:jc w:val="both"/>
        <w:rPr>
          <w:rFonts w:ascii="Palatino Linotype" w:hAnsi="Palatino Linotype"/>
          <w:i/>
          <w:sz w:val="22"/>
        </w:rPr>
      </w:pPr>
      <w:r w:rsidRPr="00160286">
        <w:rPr>
          <w:rFonts w:ascii="Palatino Linotype" w:hAnsi="Palatino Linotype"/>
          <w:b/>
          <w:i/>
          <w:sz w:val="22"/>
        </w:rPr>
        <w:t>Artículo 161.</w:t>
      </w:r>
      <w:r w:rsidRPr="00160286">
        <w:rPr>
          <w:rFonts w:ascii="Palatino Linotype" w:hAnsi="Palatino Linotype"/>
          <w:i/>
          <w:sz w:val="22"/>
        </w:rPr>
        <w:t xml:space="preserve"> Cuando la información requerida por el solicitante ya esté disponible al público en medios impresos, tales como libros, compendios, trípticos, registros públicos, </w:t>
      </w:r>
      <w:r w:rsidRPr="00160286">
        <w:rPr>
          <w:rFonts w:ascii="Palatino Linotype" w:hAnsi="Palatino Linotype"/>
          <w:i/>
          <w:sz w:val="22"/>
        </w:rPr>
        <w:lastRenderedPageBreak/>
        <w:t xml:space="preserve">en formatos electrónicos disponibles en Internet o en cualquier otro medio, se le hará saber por el medio requerido por el solicitante </w:t>
      </w:r>
      <w:r w:rsidRPr="00160286">
        <w:rPr>
          <w:rFonts w:ascii="Palatino Linotype" w:hAnsi="Palatino Linotype"/>
          <w:b/>
          <w:i/>
          <w:sz w:val="22"/>
        </w:rPr>
        <w:t>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00E26C11" w:rsidRPr="00160286">
        <w:rPr>
          <w:rFonts w:ascii="Palatino Linotype" w:hAnsi="Palatino Linotype"/>
          <w:b/>
          <w:i/>
          <w:sz w:val="22"/>
        </w:rPr>
        <w:t>”</w:t>
      </w:r>
      <w:r w:rsidR="00E26C11" w:rsidRPr="00160286">
        <w:rPr>
          <w:rFonts w:ascii="Palatino Linotype" w:hAnsi="Palatino Linotype"/>
          <w:i/>
          <w:sz w:val="22"/>
        </w:rPr>
        <w:t xml:space="preserve"> (Sic)</w:t>
      </w:r>
    </w:p>
    <w:p w:rsidR="00A917C2" w:rsidRPr="00160286" w:rsidRDefault="00A917C2" w:rsidP="001050B0">
      <w:pPr>
        <w:spacing w:line="360" w:lineRule="auto"/>
        <w:jc w:val="both"/>
        <w:rPr>
          <w:rFonts w:ascii="Palatino Linotype" w:hAnsi="Palatino Linotype" w:cs="Arial"/>
          <w:color w:val="000000" w:themeColor="text1"/>
        </w:rPr>
      </w:pPr>
    </w:p>
    <w:p w:rsidR="00310DAE" w:rsidRPr="00160286" w:rsidRDefault="00326418"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r w:rsidR="00D44A0D" w:rsidRPr="00160286">
        <w:rPr>
          <w:rFonts w:ascii="Palatino Linotype" w:hAnsi="Palatino Linotype" w:cs="Arial"/>
          <w:color w:val="000000" w:themeColor="text1"/>
        </w:rPr>
        <w:t>.</w:t>
      </w:r>
    </w:p>
    <w:p w:rsidR="00D44A0D" w:rsidRPr="00160286" w:rsidRDefault="00D44A0D" w:rsidP="001050B0">
      <w:pPr>
        <w:spacing w:line="360" w:lineRule="auto"/>
        <w:jc w:val="both"/>
        <w:rPr>
          <w:rFonts w:ascii="Palatino Linotype" w:hAnsi="Palatino Linotype" w:cs="Arial"/>
        </w:rPr>
      </w:pPr>
    </w:p>
    <w:p w:rsidR="00310DAE" w:rsidRPr="00160286" w:rsidRDefault="00310DAE" w:rsidP="001050B0">
      <w:pPr>
        <w:spacing w:line="360" w:lineRule="auto"/>
        <w:jc w:val="both"/>
        <w:rPr>
          <w:rFonts w:ascii="Palatino Linotype" w:hAnsi="Palatino Linotype" w:cs="Arial"/>
        </w:rPr>
      </w:pPr>
      <w:r w:rsidRPr="00160286">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00457441" w:rsidRPr="00160286">
        <w:rPr>
          <w:rFonts w:ascii="Palatino Linotype" w:hAnsi="Palatino Linotype" w:cs="Arial"/>
          <w:b/>
        </w:rPr>
        <w:t>EL SUJETO OBLIGADO</w:t>
      </w:r>
      <w:r w:rsidR="00457441" w:rsidRPr="00160286">
        <w:rPr>
          <w:rFonts w:ascii="Palatino Linotype" w:hAnsi="Palatino Linotype" w:cs="Arial"/>
        </w:rPr>
        <w:t xml:space="preserve"> </w:t>
      </w:r>
      <w:r w:rsidRPr="00160286">
        <w:rPr>
          <w:rFonts w:ascii="Palatino Linotype" w:hAnsi="Palatino Linotype" w:cs="Arial"/>
        </w:rPr>
        <w:t xml:space="preserve">para informar a los solicitantes sobre información que se encuentre disponible en libros, compendios, formatos electrónicos, entre otros, </w:t>
      </w:r>
      <w:r w:rsidRPr="00160286">
        <w:rPr>
          <w:rFonts w:ascii="Palatino Linotype" w:hAnsi="Palatino Linotype" w:cs="Arial"/>
          <w:b/>
        </w:rPr>
        <w:t>haciéndole saber al solicitante como podrá consultar, reproducir o adquirir la información, en un plazo no mayor a cinco días hábiles</w:t>
      </w:r>
      <w:r w:rsidRPr="00160286">
        <w:rPr>
          <w:rFonts w:ascii="Palatino Linotype" w:hAnsi="Palatino Linotype" w:cs="Arial"/>
        </w:rPr>
        <w:t>, comprendiendo:</w:t>
      </w:r>
    </w:p>
    <w:p w:rsidR="00D44A0D" w:rsidRPr="00160286" w:rsidRDefault="00D44A0D" w:rsidP="001050B0">
      <w:pPr>
        <w:spacing w:line="360" w:lineRule="auto"/>
        <w:jc w:val="both"/>
        <w:rPr>
          <w:rFonts w:ascii="Palatino Linotype" w:hAnsi="Palatino Linotype" w:cs="Arial"/>
        </w:rPr>
      </w:pPr>
    </w:p>
    <w:p w:rsidR="00310DAE" w:rsidRPr="00160286" w:rsidRDefault="00310DAE" w:rsidP="001050B0">
      <w:pPr>
        <w:pStyle w:val="Prrafodelista"/>
        <w:numPr>
          <w:ilvl w:val="0"/>
          <w:numId w:val="23"/>
        </w:numPr>
        <w:spacing w:line="360" w:lineRule="auto"/>
        <w:ind w:left="993" w:hanging="284"/>
        <w:jc w:val="both"/>
        <w:rPr>
          <w:rFonts w:ascii="Palatino Linotype" w:hAnsi="Palatino Linotype" w:cs="Arial"/>
        </w:rPr>
      </w:pPr>
      <w:r w:rsidRPr="00160286">
        <w:rPr>
          <w:rFonts w:ascii="Palatino Linotype" w:hAnsi="Palatino Linotype" w:cs="Arial"/>
        </w:rPr>
        <w:lastRenderedPageBreak/>
        <w:t>La fuente</w:t>
      </w:r>
    </w:p>
    <w:p w:rsidR="00310DAE" w:rsidRPr="00160286" w:rsidRDefault="00310DAE" w:rsidP="001050B0">
      <w:pPr>
        <w:pStyle w:val="Prrafodelista"/>
        <w:numPr>
          <w:ilvl w:val="0"/>
          <w:numId w:val="23"/>
        </w:numPr>
        <w:spacing w:line="360" w:lineRule="auto"/>
        <w:ind w:left="993" w:hanging="284"/>
        <w:jc w:val="both"/>
        <w:rPr>
          <w:rFonts w:ascii="Palatino Linotype" w:hAnsi="Palatino Linotype" w:cs="Arial"/>
        </w:rPr>
      </w:pPr>
      <w:r w:rsidRPr="00160286">
        <w:rPr>
          <w:rFonts w:ascii="Palatino Linotype" w:hAnsi="Palatino Linotype" w:cs="Arial"/>
        </w:rPr>
        <w:t>El lugar y</w:t>
      </w:r>
    </w:p>
    <w:p w:rsidR="00310DAE" w:rsidRPr="00160286" w:rsidRDefault="00310DAE" w:rsidP="001050B0">
      <w:pPr>
        <w:pStyle w:val="Prrafodelista"/>
        <w:numPr>
          <w:ilvl w:val="0"/>
          <w:numId w:val="23"/>
        </w:numPr>
        <w:spacing w:line="360" w:lineRule="auto"/>
        <w:ind w:left="993" w:hanging="284"/>
        <w:jc w:val="both"/>
        <w:rPr>
          <w:rFonts w:ascii="Palatino Linotype" w:hAnsi="Palatino Linotype" w:cs="Arial"/>
        </w:rPr>
      </w:pPr>
      <w:r w:rsidRPr="00160286">
        <w:rPr>
          <w:rFonts w:ascii="Palatino Linotype" w:hAnsi="Palatino Linotype" w:cs="Arial"/>
        </w:rPr>
        <w:t xml:space="preserve">La forma </w:t>
      </w:r>
    </w:p>
    <w:p w:rsidR="00310DAE" w:rsidRPr="00160286" w:rsidRDefault="00310DAE" w:rsidP="001050B0">
      <w:pPr>
        <w:pStyle w:val="Sinespaciado"/>
        <w:spacing w:line="360" w:lineRule="auto"/>
        <w:ind w:left="993" w:hanging="284"/>
        <w:rPr>
          <w:rFonts w:ascii="Palatino Linotype" w:hAnsi="Palatino Linotype"/>
          <w:lang w:val="es-ES"/>
        </w:rPr>
      </w:pPr>
    </w:p>
    <w:p w:rsidR="00310DAE" w:rsidRPr="00160286" w:rsidRDefault="00310DAE" w:rsidP="001050B0">
      <w:pPr>
        <w:spacing w:line="360" w:lineRule="auto"/>
        <w:jc w:val="both"/>
        <w:rPr>
          <w:rFonts w:ascii="Palatino Linotype" w:hAnsi="Palatino Linotype" w:cs="Arial"/>
        </w:rPr>
      </w:pPr>
      <w:r w:rsidRPr="00160286">
        <w:rPr>
          <w:rFonts w:ascii="Palatino Linotype" w:hAnsi="Palatino Linotype" w:cs="Arial"/>
        </w:rPr>
        <w:t xml:space="preserve">Asimismo, se establece que la fuente de la información </w:t>
      </w:r>
      <w:r w:rsidRPr="00160286">
        <w:rPr>
          <w:rFonts w:ascii="Palatino Linotype" w:hAnsi="Palatino Linotype" w:cs="Arial"/>
          <w:b/>
        </w:rPr>
        <w:t>deberá ser</w:t>
      </w:r>
      <w:r w:rsidRPr="00160286">
        <w:rPr>
          <w:rFonts w:ascii="Palatino Linotype" w:hAnsi="Palatino Linotype" w:cs="Arial"/>
        </w:rPr>
        <w:t>:</w:t>
      </w:r>
    </w:p>
    <w:p w:rsidR="00310DAE" w:rsidRPr="00160286" w:rsidRDefault="00310DAE" w:rsidP="001050B0">
      <w:pPr>
        <w:pStyle w:val="Prrafodelista"/>
        <w:numPr>
          <w:ilvl w:val="0"/>
          <w:numId w:val="24"/>
        </w:numPr>
        <w:spacing w:line="360" w:lineRule="auto"/>
        <w:ind w:left="993" w:hanging="284"/>
        <w:jc w:val="both"/>
        <w:rPr>
          <w:rFonts w:ascii="Palatino Linotype" w:hAnsi="Palatino Linotype" w:cs="Arial"/>
        </w:rPr>
      </w:pPr>
      <w:r w:rsidRPr="00160286">
        <w:rPr>
          <w:rFonts w:ascii="Palatino Linotype" w:hAnsi="Palatino Linotype" w:cs="Arial"/>
        </w:rPr>
        <w:t>Precisa</w:t>
      </w:r>
    </w:p>
    <w:p w:rsidR="00310DAE" w:rsidRPr="00160286" w:rsidRDefault="00310DAE" w:rsidP="001050B0">
      <w:pPr>
        <w:pStyle w:val="Prrafodelista"/>
        <w:numPr>
          <w:ilvl w:val="0"/>
          <w:numId w:val="24"/>
        </w:numPr>
        <w:spacing w:line="360" w:lineRule="auto"/>
        <w:ind w:left="993" w:hanging="284"/>
        <w:jc w:val="both"/>
        <w:rPr>
          <w:rFonts w:ascii="Palatino Linotype" w:hAnsi="Palatino Linotype" w:cs="Arial"/>
        </w:rPr>
      </w:pPr>
      <w:r w:rsidRPr="00160286">
        <w:rPr>
          <w:rFonts w:ascii="Palatino Linotype" w:hAnsi="Palatino Linotype" w:cs="Arial"/>
        </w:rPr>
        <w:t>Concreta</w:t>
      </w:r>
    </w:p>
    <w:p w:rsidR="00310DAE" w:rsidRPr="00160286" w:rsidRDefault="00310DAE" w:rsidP="001050B0">
      <w:pPr>
        <w:pStyle w:val="Prrafodelista"/>
        <w:numPr>
          <w:ilvl w:val="0"/>
          <w:numId w:val="24"/>
        </w:numPr>
        <w:spacing w:line="360" w:lineRule="auto"/>
        <w:ind w:left="993" w:hanging="284"/>
        <w:jc w:val="both"/>
        <w:rPr>
          <w:rFonts w:ascii="Palatino Linotype" w:hAnsi="Palatino Linotype" w:cs="Arial"/>
        </w:rPr>
      </w:pPr>
      <w:r w:rsidRPr="00160286">
        <w:rPr>
          <w:rFonts w:ascii="Palatino Linotype" w:hAnsi="Palatino Linotype" w:cs="Arial"/>
        </w:rPr>
        <w:t xml:space="preserve">Y </w:t>
      </w:r>
      <w:r w:rsidRPr="00160286">
        <w:rPr>
          <w:rFonts w:ascii="Palatino Linotype" w:hAnsi="Palatino Linotype" w:cs="Arial"/>
          <w:b/>
        </w:rPr>
        <w:t>NO</w:t>
      </w:r>
      <w:r w:rsidRPr="00160286">
        <w:rPr>
          <w:rFonts w:ascii="Palatino Linotype" w:hAnsi="Palatino Linotype" w:cs="Arial"/>
        </w:rPr>
        <w:t xml:space="preserve"> debe implicar que el solicitante realice una búsqueda en toda la información que se encuentre disponible.</w:t>
      </w:r>
    </w:p>
    <w:p w:rsidR="00D44A0D" w:rsidRPr="00160286" w:rsidRDefault="00D44A0D" w:rsidP="001050B0">
      <w:pPr>
        <w:pStyle w:val="Prrafodelista"/>
        <w:spacing w:line="360" w:lineRule="auto"/>
        <w:ind w:left="0"/>
        <w:jc w:val="both"/>
        <w:rPr>
          <w:rFonts w:ascii="Palatino Linotype" w:hAnsi="Palatino Linotype" w:cs="Arial"/>
        </w:rPr>
      </w:pPr>
    </w:p>
    <w:p w:rsidR="00E41B47" w:rsidRPr="00160286" w:rsidRDefault="00310DAE"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t>De lo anterior, se desprende que la Ley de Transparencia constriñe a los Sujetos Obligado</w:t>
      </w:r>
      <w:r w:rsidR="00E41B47" w:rsidRPr="00160286">
        <w:rPr>
          <w:rFonts w:ascii="Palatino Linotype" w:hAnsi="Palatino Linotype" w:cs="Arial"/>
          <w:color w:val="000000" w:themeColor="text1"/>
        </w:rPr>
        <w:t>s a</w:t>
      </w:r>
      <w:r w:rsidRPr="00160286">
        <w:rPr>
          <w:rFonts w:ascii="Palatino Linotype" w:hAnsi="Palatino Linotype" w:cs="Arial"/>
          <w:color w:val="000000" w:themeColor="text1"/>
        </w:rPr>
        <w:t xml:space="preserve"> atender las solicitudes de información </w:t>
      </w:r>
      <w:r w:rsidR="00457441" w:rsidRPr="00160286">
        <w:rPr>
          <w:rFonts w:ascii="Palatino Linotype" w:hAnsi="Palatino Linotype" w:cs="Arial"/>
          <w:color w:val="000000" w:themeColor="text1"/>
        </w:rPr>
        <w:t xml:space="preserve">y los faculta para que en el caso de que la misma, ya se encuentre disponible </w:t>
      </w:r>
      <w:r w:rsidRPr="00160286">
        <w:rPr>
          <w:rFonts w:ascii="Palatino Linotype" w:hAnsi="Palatino Linotype" w:cs="Arial"/>
          <w:color w:val="000000" w:themeColor="text1"/>
        </w:rPr>
        <w:t>a través de una d</w:t>
      </w:r>
      <w:r w:rsidR="00457441" w:rsidRPr="00160286">
        <w:rPr>
          <w:rFonts w:ascii="Palatino Linotype" w:hAnsi="Palatino Linotype" w:cs="Arial"/>
          <w:color w:val="000000" w:themeColor="text1"/>
        </w:rPr>
        <w:t>eterminada página de internet; a</w:t>
      </w:r>
      <w:r w:rsidRPr="00160286">
        <w:rPr>
          <w:rFonts w:ascii="Palatino Linotype" w:hAnsi="Palatino Linotype" w:cs="Arial"/>
          <w:color w:val="000000" w:themeColor="text1"/>
        </w:rPr>
        <w:t xml:space="preserve"> que dicho pronunciamiento se le deberá hacer del conocimiento dentro de los cinco días hábiles</w:t>
      </w:r>
      <w:r w:rsidR="00F36385" w:rsidRPr="00160286">
        <w:rPr>
          <w:rFonts w:ascii="Palatino Linotype" w:hAnsi="Palatino Linotype" w:cs="Arial"/>
          <w:color w:val="000000" w:themeColor="text1"/>
        </w:rPr>
        <w:t xml:space="preserve"> al solicitante</w:t>
      </w:r>
      <w:r w:rsidRPr="00160286">
        <w:rPr>
          <w:rFonts w:ascii="Palatino Linotype" w:hAnsi="Palatino Linotype" w:cs="Arial"/>
          <w:color w:val="000000" w:themeColor="text1"/>
        </w:rPr>
        <w:t xml:space="preserve">; circunstancia que en la especie no aconteció así, en razón de que de acuerdo a las constancias que obran en el </w:t>
      </w:r>
      <w:r w:rsidRPr="00160286">
        <w:rPr>
          <w:rFonts w:ascii="Palatino Linotype" w:hAnsi="Palatino Linotype" w:cs="Arial"/>
          <w:b/>
          <w:color w:val="000000" w:themeColor="text1"/>
        </w:rPr>
        <w:t xml:space="preserve">SAIMEX </w:t>
      </w:r>
      <w:r w:rsidRPr="00160286">
        <w:rPr>
          <w:rFonts w:ascii="Palatino Linotype" w:hAnsi="Palatino Linotype" w:cs="Arial"/>
          <w:color w:val="000000" w:themeColor="text1"/>
        </w:rPr>
        <w:t xml:space="preserve">se tiene que las solicitudes de acceso a la información pública </w:t>
      </w:r>
      <w:r w:rsidR="00326418" w:rsidRPr="00160286">
        <w:rPr>
          <w:rFonts w:ascii="Palatino Linotype" w:hAnsi="Palatino Linotype" w:cs="Arial"/>
          <w:color w:val="000000" w:themeColor="text1"/>
        </w:rPr>
        <w:t xml:space="preserve">fueron presentadas </w:t>
      </w:r>
      <w:r w:rsidRPr="00160286">
        <w:rPr>
          <w:rFonts w:ascii="Palatino Linotype" w:hAnsi="Palatino Linotype" w:cs="Arial"/>
          <w:color w:val="000000" w:themeColor="text1"/>
        </w:rPr>
        <w:t>el cinco y el once de septiembre</w:t>
      </w:r>
      <w:r w:rsidR="00326418" w:rsidRPr="00160286">
        <w:rPr>
          <w:rFonts w:ascii="Palatino Linotype" w:hAnsi="Palatino Linotype" w:cs="Arial"/>
          <w:color w:val="000000" w:themeColor="text1"/>
        </w:rPr>
        <w:t xml:space="preserve"> de </w:t>
      </w:r>
      <w:r w:rsidR="00E41B47" w:rsidRPr="00160286">
        <w:rPr>
          <w:rFonts w:ascii="Palatino Linotype" w:hAnsi="Palatino Linotype" w:cs="Arial"/>
          <w:color w:val="000000" w:themeColor="text1"/>
        </w:rPr>
        <w:t>dos mil dieciocho,</w:t>
      </w:r>
      <w:r w:rsidR="00326418" w:rsidRPr="00160286">
        <w:rPr>
          <w:rFonts w:ascii="Palatino Linotype" w:hAnsi="Palatino Linotype" w:cs="Arial"/>
          <w:color w:val="000000" w:themeColor="text1"/>
        </w:rPr>
        <w:t xml:space="preserve"> así como que l</w:t>
      </w:r>
      <w:r w:rsidRPr="00160286">
        <w:rPr>
          <w:rFonts w:ascii="Palatino Linotype" w:hAnsi="Palatino Linotype" w:cs="Arial"/>
          <w:color w:val="000000" w:themeColor="text1"/>
        </w:rPr>
        <w:t xml:space="preserve">as respuestas le fueron notificadas </w:t>
      </w:r>
      <w:r w:rsidR="00326418" w:rsidRPr="00160286">
        <w:rPr>
          <w:rFonts w:ascii="Palatino Linotype" w:hAnsi="Palatino Linotype" w:cs="Arial"/>
          <w:color w:val="000000" w:themeColor="text1"/>
        </w:rPr>
        <w:t xml:space="preserve">por </w:t>
      </w:r>
      <w:r w:rsidR="00326418" w:rsidRPr="00160286">
        <w:rPr>
          <w:rFonts w:ascii="Palatino Linotype" w:hAnsi="Palatino Linotype" w:cs="Arial"/>
          <w:b/>
          <w:color w:val="000000" w:themeColor="text1"/>
        </w:rPr>
        <w:t xml:space="preserve">EL SUJETO OBLIGADO </w:t>
      </w:r>
      <w:r w:rsidRPr="00160286">
        <w:rPr>
          <w:rFonts w:ascii="Palatino Linotype" w:hAnsi="Palatino Linotype" w:cs="Arial"/>
          <w:color w:val="000000" w:themeColor="text1"/>
        </w:rPr>
        <w:t xml:space="preserve">el </w:t>
      </w:r>
      <w:r w:rsidR="00E41B47" w:rsidRPr="00160286">
        <w:rPr>
          <w:rFonts w:ascii="Palatino Linotype" w:hAnsi="Palatino Linotype" w:cs="Arial"/>
          <w:color w:val="000000" w:themeColor="text1"/>
        </w:rPr>
        <w:t>uno</w:t>
      </w:r>
      <w:r w:rsidRPr="00160286">
        <w:rPr>
          <w:rFonts w:ascii="Palatino Linotype" w:hAnsi="Palatino Linotype" w:cs="Arial"/>
          <w:color w:val="000000" w:themeColor="text1"/>
        </w:rPr>
        <w:t xml:space="preserve"> de octubre </w:t>
      </w:r>
      <w:r w:rsidR="00E41B47" w:rsidRPr="00160286">
        <w:rPr>
          <w:rFonts w:ascii="Palatino Linotype" w:hAnsi="Palatino Linotype" w:cs="Arial"/>
          <w:color w:val="000000" w:themeColor="text1"/>
        </w:rPr>
        <w:t>de dos mil dieciocho</w:t>
      </w:r>
      <w:r w:rsidRPr="00160286">
        <w:rPr>
          <w:rFonts w:ascii="Palatino Linotype" w:hAnsi="Palatino Linotype" w:cs="Arial"/>
          <w:color w:val="000000" w:themeColor="text1"/>
        </w:rPr>
        <w:t xml:space="preserve">, es decir, en un plazo mayor al referido </w:t>
      </w:r>
      <w:r w:rsidR="000033A7" w:rsidRPr="00160286">
        <w:rPr>
          <w:rFonts w:ascii="Palatino Linotype" w:hAnsi="Palatino Linotype" w:cs="Arial"/>
          <w:color w:val="000000" w:themeColor="text1"/>
        </w:rPr>
        <w:t>en el</w:t>
      </w:r>
      <w:r w:rsidRPr="00160286">
        <w:rPr>
          <w:rFonts w:ascii="Palatino Linotype" w:hAnsi="Palatino Linotype" w:cs="Arial"/>
          <w:color w:val="000000" w:themeColor="text1"/>
        </w:rPr>
        <w:t xml:space="preserve"> numeral 161 de la Ley de Transparencia antes citado, por lo que no se atiende en los términos </w:t>
      </w:r>
      <w:r w:rsidR="00F36385" w:rsidRPr="00160286">
        <w:rPr>
          <w:rFonts w:ascii="Palatino Linotype" w:hAnsi="Palatino Linotype" w:cs="Arial"/>
          <w:color w:val="000000" w:themeColor="text1"/>
        </w:rPr>
        <w:t>respectivos</w:t>
      </w:r>
      <w:r w:rsidR="00AD5C2B" w:rsidRPr="00160286">
        <w:rPr>
          <w:rFonts w:ascii="Palatino Linotype" w:hAnsi="Palatino Linotype" w:cs="Arial"/>
          <w:color w:val="000000" w:themeColor="text1"/>
        </w:rPr>
        <w:t xml:space="preserve"> y requeridos por el solicitante</w:t>
      </w:r>
      <w:r w:rsidR="00E41B47" w:rsidRPr="00160286">
        <w:rPr>
          <w:rFonts w:ascii="Palatino Linotype" w:hAnsi="Palatino Linotype" w:cs="Arial"/>
          <w:color w:val="000000" w:themeColor="text1"/>
        </w:rPr>
        <w:t>.</w:t>
      </w:r>
    </w:p>
    <w:p w:rsidR="00E41B47" w:rsidRPr="00160286" w:rsidRDefault="00E41B47" w:rsidP="001050B0">
      <w:pPr>
        <w:spacing w:line="360" w:lineRule="auto"/>
        <w:jc w:val="both"/>
        <w:rPr>
          <w:rFonts w:ascii="Palatino Linotype" w:hAnsi="Palatino Linotype" w:cs="Arial"/>
          <w:color w:val="000000" w:themeColor="text1"/>
        </w:rPr>
      </w:pPr>
    </w:p>
    <w:p w:rsidR="00AB5FF3" w:rsidRPr="00160286" w:rsidRDefault="00604798"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t>Expuesto lo anterior</w:t>
      </w:r>
      <w:r w:rsidR="009762B4" w:rsidRPr="00160286">
        <w:rPr>
          <w:rFonts w:ascii="Palatino Linotype" w:hAnsi="Palatino Linotype" w:cs="Arial"/>
          <w:color w:val="000000" w:themeColor="text1"/>
        </w:rPr>
        <w:t xml:space="preserve">, </w:t>
      </w:r>
      <w:r w:rsidR="00055F49" w:rsidRPr="00160286">
        <w:rPr>
          <w:rFonts w:ascii="Palatino Linotype" w:hAnsi="Palatino Linotype" w:cs="Arial"/>
          <w:color w:val="000000" w:themeColor="text1"/>
        </w:rPr>
        <w:t xml:space="preserve">y del análisis a las constancias electrónicas que integran los medios de impugnación en estudio; </w:t>
      </w:r>
      <w:r w:rsidR="00E41B47" w:rsidRPr="00160286">
        <w:rPr>
          <w:rFonts w:ascii="Palatino Linotype" w:hAnsi="Palatino Linotype" w:cs="Arial"/>
          <w:color w:val="000000" w:themeColor="text1"/>
        </w:rPr>
        <w:t xml:space="preserve">es de precisarse en primer término que en cuanto </w:t>
      </w:r>
      <w:r w:rsidR="00E41B47" w:rsidRPr="00160286">
        <w:rPr>
          <w:rFonts w:ascii="Palatino Linotype" w:hAnsi="Palatino Linotype" w:cs="Arial"/>
          <w:color w:val="000000" w:themeColor="text1"/>
        </w:rPr>
        <w:lastRenderedPageBreak/>
        <w:t xml:space="preserve">hace a la temporalidad de la información, </w:t>
      </w:r>
      <w:r w:rsidR="00E41B47" w:rsidRPr="00160286">
        <w:rPr>
          <w:rFonts w:ascii="Palatino Linotype" w:hAnsi="Palatino Linotype" w:cs="Arial"/>
          <w:b/>
          <w:color w:val="000000" w:themeColor="text1"/>
        </w:rPr>
        <w:t>EL RECURRENTE</w:t>
      </w:r>
      <w:r w:rsidR="00E41B47" w:rsidRPr="00160286">
        <w:rPr>
          <w:rFonts w:ascii="Palatino Linotype" w:hAnsi="Palatino Linotype" w:cs="Arial"/>
          <w:color w:val="000000" w:themeColor="text1"/>
        </w:rPr>
        <w:t xml:space="preserve"> </w:t>
      </w:r>
      <w:r w:rsidR="00290FEE" w:rsidRPr="00160286">
        <w:rPr>
          <w:rFonts w:ascii="Palatino Linotype" w:hAnsi="Palatino Linotype" w:cs="Arial"/>
          <w:color w:val="000000" w:themeColor="text1"/>
        </w:rPr>
        <w:t>realiza</w:t>
      </w:r>
      <w:r w:rsidR="00E41B47" w:rsidRPr="00160286">
        <w:rPr>
          <w:rFonts w:ascii="Palatino Linotype" w:hAnsi="Palatino Linotype" w:cs="Arial"/>
          <w:color w:val="000000" w:themeColor="text1"/>
        </w:rPr>
        <w:t xml:space="preserve"> un pronunciamiento a </w:t>
      </w:r>
      <w:r w:rsidR="00290FEE" w:rsidRPr="00160286">
        <w:rPr>
          <w:rFonts w:ascii="Palatino Linotype" w:hAnsi="Palatino Linotype" w:cs="Arial"/>
          <w:color w:val="000000" w:themeColor="text1"/>
        </w:rPr>
        <w:t>través</w:t>
      </w:r>
      <w:r w:rsidR="00E41B47" w:rsidRPr="00160286">
        <w:rPr>
          <w:rFonts w:ascii="Palatino Linotype" w:hAnsi="Palatino Linotype" w:cs="Arial"/>
          <w:color w:val="000000" w:themeColor="text1"/>
        </w:rPr>
        <w:t xml:space="preserve"> de sus razones y motivos de inconformidad </w:t>
      </w:r>
      <w:r w:rsidR="00AB5FF3" w:rsidRPr="00160286">
        <w:rPr>
          <w:rFonts w:ascii="Palatino Linotype" w:hAnsi="Palatino Linotype" w:cs="Arial"/>
          <w:color w:val="000000" w:themeColor="text1"/>
        </w:rPr>
        <w:t xml:space="preserve">en el que señala que </w:t>
      </w:r>
      <w:r w:rsidR="00AB5FF3" w:rsidRPr="00160286">
        <w:rPr>
          <w:rFonts w:ascii="Palatino Linotype" w:hAnsi="Palatino Linotype" w:cs="Arial"/>
          <w:b/>
          <w:color w:val="000000" w:themeColor="text1"/>
        </w:rPr>
        <w:t xml:space="preserve">EL SUJETO OBLIGADO </w:t>
      </w:r>
      <w:r w:rsidR="00AB5FF3" w:rsidRPr="00160286">
        <w:rPr>
          <w:rFonts w:ascii="Palatino Linotype" w:hAnsi="Palatino Linotype" w:cs="Arial"/>
          <w:color w:val="000000" w:themeColor="text1"/>
        </w:rPr>
        <w:t>debió poner a disposición la información solicitada por el periodo comprendido del 11 de septiembre de 2017 al 11 de septiembre de 2018 (fecha de la solicitud), conforme a lo dispuesto en el criterio 9-13 emitido por el entonces Instituto Federal de Acceso a la Información y Protección de Datos (IFAI) hoy Instituto Nacional de Transparencia, Acceso a la Información y Protección de Datos Personales (INAI), que a la letra dice:</w:t>
      </w:r>
    </w:p>
    <w:p w:rsidR="00AB5FF3" w:rsidRPr="00160286" w:rsidRDefault="00AB5FF3" w:rsidP="001050B0">
      <w:pPr>
        <w:spacing w:line="360" w:lineRule="auto"/>
        <w:jc w:val="both"/>
        <w:rPr>
          <w:rFonts w:ascii="Palatino Linotype" w:hAnsi="Palatino Linotype" w:cs="Arial"/>
          <w:color w:val="000000" w:themeColor="text1"/>
        </w:rPr>
      </w:pP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w:t>
      </w:r>
      <w:r w:rsidRPr="00160286">
        <w:rPr>
          <w:rFonts w:ascii="Palatino Linotype" w:hAnsi="Palatino Linotype" w:cs="Arial"/>
          <w:b/>
          <w:i/>
          <w:color w:val="000000" w:themeColor="text1"/>
          <w:sz w:val="22"/>
        </w:rPr>
        <w:t>Periodo de búsqueda de la información, cuando no se precisa en la solicitud de información</w:t>
      </w:r>
      <w:r w:rsidRPr="00160286">
        <w:rPr>
          <w:rFonts w:ascii="Palatino Linotype" w:hAnsi="Palatino Linotype" w:cs="Arial"/>
          <w:i/>
          <w:color w:val="000000" w:themeColor="text1"/>
          <w:sz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AB5FF3" w:rsidRPr="00160286" w:rsidRDefault="00AB5FF3" w:rsidP="001050B0">
      <w:pPr>
        <w:ind w:left="709" w:right="757"/>
        <w:jc w:val="both"/>
        <w:rPr>
          <w:rFonts w:ascii="Palatino Linotype" w:hAnsi="Palatino Linotype" w:cs="Arial"/>
          <w:i/>
          <w:color w:val="000000" w:themeColor="text1"/>
          <w:sz w:val="22"/>
        </w:rPr>
      </w:pP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Resoluciones</w:t>
      </w:r>
    </w:p>
    <w:p w:rsidR="00AB5FF3" w:rsidRPr="00160286" w:rsidRDefault="00AB5FF3" w:rsidP="001050B0">
      <w:pPr>
        <w:ind w:left="709" w:right="757"/>
        <w:jc w:val="both"/>
        <w:rPr>
          <w:rFonts w:ascii="Palatino Linotype" w:hAnsi="Palatino Linotype" w:cs="Arial"/>
          <w:i/>
          <w:color w:val="000000" w:themeColor="text1"/>
          <w:sz w:val="22"/>
        </w:rPr>
      </w:pP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w:t>
      </w:r>
      <w:r w:rsidRPr="00160286">
        <w:rPr>
          <w:rFonts w:ascii="Palatino Linotype" w:hAnsi="Palatino Linotype" w:cs="Arial"/>
          <w:i/>
          <w:color w:val="000000" w:themeColor="text1"/>
          <w:sz w:val="22"/>
        </w:rPr>
        <w:tab/>
        <w:t>RDA 1683/12. Interpuesto en contra del Servicio de Administración Tributaria.</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 xml:space="preserve">Comisionado Ponente Ángel Trinidad Zaldívar. </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w:t>
      </w:r>
      <w:r w:rsidRPr="00160286">
        <w:rPr>
          <w:rFonts w:ascii="Palatino Linotype" w:hAnsi="Palatino Linotype" w:cs="Arial"/>
          <w:i/>
          <w:color w:val="000000" w:themeColor="text1"/>
          <w:sz w:val="22"/>
        </w:rPr>
        <w:tab/>
        <w:t xml:space="preserve">RDA 1518/12. Interpuesto en contra de la Secretaría de Salud. </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 xml:space="preserve">Comisionado Ponente Ángel Trinidad Zaldívar. </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w:t>
      </w:r>
      <w:r w:rsidRPr="00160286">
        <w:rPr>
          <w:rFonts w:ascii="Palatino Linotype" w:hAnsi="Palatino Linotype" w:cs="Arial"/>
          <w:i/>
          <w:color w:val="000000" w:themeColor="text1"/>
          <w:sz w:val="22"/>
        </w:rPr>
        <w:tab/>
        <w:t>RDA 1439/12. Interpuesto en contra de la Secretaría de Educación Pública.</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Comisionada Ponent Sigrid Arzt Colunga.</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w:t>
      </w:r>
      <w:r w:rsidRPr="00160286">
        <w:rPr>
          <w:rFonts w:ascii="Palatino Linotype" w:hAnsi="Palatino Linotype" w:cs="Arial"/>
          <w:i/>
          <w:color w:val="000000" w:themeColor="text1"/>
          <w:sz w:val="22"/>
        </w:rPr>
        <w:tab/>
        <w:t>RDA 1308/12. Interpuesto en contra de la Secretaría de la Defensa Nacional.</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 xml:space="preserve">Comisionado Ponente Ángel Trinidad Zaldívar. </w:t>
      </w:r>
    </w:p>
    <w:p w:rsidR="00AB5FF3" w:rsidRPr="00160286" w:rsidRDefault="00AB5FF3" w:rsidP="001050B0">
      <w:pPr>
        <w:ind w:left="709" w:right="757"/>
        <w:jc w:val="both"/>
        <w:rPr>
          <w:rFonts w:ascii="Palatino Linotype" w:hAnsi="Palatino Linotype" w:cs="Arial"/>
          <w:i/>
          <w:color w:val="000000" w:themeColor="text1"/>
          <w:sz w:val="22"/>
        </w:rPr>
      </w:pPr>
      <w:r w:rsidRPr="00160286">
        <w:rPr>
          <w:rFonts w:ascii="Palatino Linotype" w:hAnsi="Palatino Linotype" w:cs="Arial"/>
          <w:i/>
          <w:color w:val="000000" w:themeColor="text1"/>
          <w:sz w:val="22"/>
        </w:rPr>
        <w:t>•</w:t>
      </w:r>
      <w:r w:rsidRPr="00160286">
        <w:rPr>
          <w:rFonts w:ascii="Palatino Linotype" w:hAnsi="Palatino Linotype" w:cs="Arial"/>
          <w:i/>
          <w:color w:val="000000" w:themeColor="text1"/>
          <w:sz w:val="22"/>
        </w:rPr>
        <w:tab/>
        <w:t xml:space="preserve">2109/11. Interpuesto en contra del Instituto Mexicano del Seguro Social. </w:t>
      </w:r>
    </w:p>
    <w:p w:rsidR="00AB5FF3" w:rsidRPr="00160286" w:rsidRDefault="00AB5FF3" w:rsidP="001050B0">
      <w:pPr>
        <w:ind w:left="709" w:right="757"/>
        <w:jc w:val="both"/>
        <w:rPr>
          <w:rFonts w:ascii="Palatino Linotype" w:hAnsi="Palatino Linotype" w:cs="Arial"/>
          <w:color w:val="000000" w:themeColor="text1"/>
        </w:rPr>
      </w:pPr>
      <w:r w:rsidRPr="00160286">
        <w:rPr>
          <w:rFonts w:ascii="Palatino Linotype" w:hAnsi="Palatino Linotype" w:cs="Arial"/>
          <w:i/>
          <w:color w:val="000000" w:themeColor="text1"/>
          <w:sz w:val="22"/>
        </w:rPr>
        <w:t>Comisionada Ponente Jacqueline Peschard Mariscal.</w:t>
      </w:r>
    </w:p>
    <w:p w:rsidR="00AB5FF3" w:rsidRPr="00160286" w:rsidRDefault="00AB5FF3" w:rsidP="001050B0">
      <w:pPr>
        <w:spacing w:line="360" w:lineRule="auto"/>
        <w:jc w:val="both"/>
        <w:rPr>
          <w:rFonts w:ascii="Palatino Linotype" w:hAnsi="Palatino Linotype" w:cs="Arial"/>
          <w:color w:val="000000" w:themeColor="text1"/>
        </w:rPr>
      </w:pPr>
    </w:p>
    <w:p w:rsidR="00E41B47" w:rsidRPr="00160286" w:rsidRDefault="00AB5FF3"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lastRenderedPageBreak/>
        <w:t xml:space="preserve">Circunstancia que resulta procedente </w:t>
      </w:r>
      <w:r w:rsidR="00F25D0C" w:rsidRPr="00160286">
        <w:rPr>
          <w:rFonts w:ascii="Palatino Linotype" w:hAnsi="Palatino Linotype" w:cs="Arial"/>
          <w:color w:val="000000" w:themeColor="text1"/>
        </w:rPr>
        <w:t>únicamente en</w:t>
      </w:r>
      <w:r w:rsidR="00345264" w:rsidRPr="00160286">
        <w:rPr>
          <w:rFonts w:ascii="Palatino Linotype" w:hAnsi="Palatino Linotype" w:cs="Arial"/>
          <w:color w:val="000000" w:themeColor="text1"/>
        </w:rPr>
        <w:t xml:space="preserve"> </w:t>
      </w:r>
      <w:r w:rsidR="00F25D0C" w:rsidRPr="00160286">
        <w:rPr>
          <w:rFonts w:ascii="Palatino Linotype" w:hAnsi="Palatino Linotype" w:cs="Arial"/>
          <w:color w:val="000000" w:themeColor="text1"/>
        </w:rPr>
        <w:t xml:space="preserve">lo que toca a la </w:t>
      </w:r>
      <w:r w:rsidR="00345264" w:rsidRPr="00160286">
        <w:rPr>
          <w:rFonts w:ascii="Palatino Linotype" w:hAnsi="Palatino Linotype" w:cs="Arial"/>
          <w:color w:val="000000" w:themeColor="text1"/>
        </w:rPr>
        <w:t>información</w:t>
      </w:r>
      <w:r w:rsidR="00F25D0C" w:rsidRPr="00160286">
        <w:rPr>
          <w:rFonts w:ascii="Palatino Linotype" w:hAnsi="Palatino Linotype" w:cs="Arial"/>
          <w:color w:val="000000" w:themeColor="text1"/>
        </w:rPr>
        <w:t xml:space="preserve"> requerida mediante la solicitud 00081/ACAMBAY/IP/2018 formulada en fecha 11 de septiembre de dos mil dieciocho,</w:t>
      </w:r>
      <w:r w:rsidR="00F25D0C" w:rsidRPr="00160286">
        <w:rPr>
          <w:rFonts w:ascii="Palatino Linotype" w:hAnsi="Palatino Linotype" w:cs="Arial"/>
          <w:color w:val="000000" w:themeColor="text1"/>
        </w:rPr>
        <w:tab/>
      </w:r>
      <w:r w:rsidRPr="00160286">
        <w:rPr>
          <w:rFonts w:ascii="Palatino Linotype" w:hAnsi="Palatino Linotype" w:cs="Arial"/>
          <w:color w:val="000000" w:themeColor="text1"/>
        </w:rPr>
        <w:t>tomando</w:t>
      </w:r>
      <w:r w:rsidR="00F25D0C" w:rsidRPr="00160286">
        <w:rPr>
          <w:rFonts w:ascii="Palatino Linotype" w:hAnsi="Palatino Linotype" w:cs="Arial"/>
          <w:color w:val="000000" w:themeColor="text1"/>
        </w:rPr>
        <w:t xml:space="preserve"> </w:t>
      </w:r>
      <w:r w:rsidRPr="00160286">
        <w:rPr>
          <w:rFonts w:ascii="Palatino Linotype" w:hAnsi="Palatino Linotype" w:cs="Arial"/>
          <w:color w:val="000000" w:themeColor="text1"/>
        </w:rPr>
        <w:t xml:space="preserve">en consideración que el ciudadano en su solicitud no precisó temporalidad alguna sobre la información requerida </w:t>
      </w:r>
      <w:r w:rsidRPr="00160286">
        <w:rPr>
          <w:rFonts w:ascii="Palatino Linotype" w:hAnsi="Palatino Linotype" w:cs="Arial"/>
          <w:i/>
          <w:color w:val="000000" w:themeColor="text1"/>
        </w:rPr>
        <w:t>supra</w:t>
      </w:r>
      <w:r w:rsidRPr="00160286">
        <w:rPr>
          <w:rFonts w:ascii="Palatino Linotype" w:hAnsi="Palatino Linotype" w:cs="Arial"/>
          <w:color w:val="000000" w:themeColor="text1"/>
        </w:rPr>
        <w:t>; por lo que, esta Ponencia Resolutora en ejercicio de la facultad de suplir a los particulares en esta instancia, en términos del artículo 181 cuarto párrafo, de la Ley de Transparencia y Acceso a la Información Pública del Estado de México y Municipios, aplica la suplencia de la queja en favor del recurrente, determinando que el periodo de entrega corresponderá por el periodo comprendido del 11 de septiembre de 2017 al 11 de septiembre de 2018</w:t>
      </w:r>
      <w:r w:rsidR="00F25D0C" w:rsidRPr="00160286">
        <w:rPr>
          <w:rFonts w:ascii="Palatino Linotype" w:hAnsi="Palatino Linotype" w:cs="Arial"/>
          <w:color w:val="000000" w:themeColor="text1"/>
        </w:rPr>
        <w:t>; sin embargo, bajo la misma tesitura, a la solicitud 00080/ACAMBAY/IP/2018, el periodo de entrega corresponderá por el periodo comprendido del 5 de septiembre de 2017 al 5 de septiembre de 2018 (fecha en la que se interpuso la solicitud).</w:t>
      </w:r>
    </w:p>
    <w:p w:rsidR="00AB5FF3" w:rsidRPr="00160286" w:rsidRDefault="00AB5FF3" w:rsidP="001050B0">
      <w:pPr>
        <w:spacing w:line="360" w:lineRule="auto"/>
        <w:jc w:val="both"/>
        <w:rPr>
          <w:rFonts w:ascii="Palatino Linotype" w:hAnsi="Palatino Linotype" w:cs="Arial"/>
          <w:color w:val="000000" w:themeColor="text1"/>
        </w:rPr>
      </w:pPr>
    </w:p>
    <w:p w:rsidR="00AB5FF3" w:rsidRPr="00160286" w:rsidRDefault="00AB5FF3" w:rsidP="001050B0">
      <w:pPr>
        <w:spacing w:line="360" w:lineRule="auto"/>
        <w:ind w:right="49"/>
        <w:jc w:val="both"/>
        <w:rPr>
          <w:rFonts w:ascii="Palatino Linotype" w:hAnsi="Palatino Linotype" w:cs="Arial"/>
        </w:rPr>
      </w:pPr>
      <w:r w:rsidRPr="00160286">
        <w:rPr>
          <w:rFonts w:ascii="Palatino Linotype" w:hAnsi="Palatino Linotype"/>
        </w:rPr>
        <w:t xml:space="preserve">Bajo este panorama, se advierte que </w:t>
      </w:r>
      <w:r w:rsidR="00345A9E" w:rsidRPr="00160286">
        <w:rPr>
          <w:rFonts w:ascii="Palatino Linotype" w:hAnsi="Palatino Linotype"/>
          <w:b/>
        </w:rPr>
        <w:t>EL</w:t>
      </w:r>
      <w:r w:rsidRPr="00160286">
        <w:rPr>
          <w:rFonts w:ascii="Palatino Linotype" w:hAnsi="Palatino Linotype"/>
          <w:b/>
        </w:rPr>
        <w:t xml:space="preserve"> RECURRENTE</w:t>
      </w:r>
      <w:r w:rsidRPr="00160286">
        <w:rPr>
          <w:rFonts w:ascii="Palatino Linotype" w:hAnsi="Palatino Linotype"/>
        </w:rPr>
        <w:t xml:space="preserve"> </w:t>
      </w:r>
      <w:r w:rsidRPr="00160286">
        <w:rPr>
          <w:rFonts w:ascii="Palatino Linotype" w:hAnsi="Palatino Linotype" w:cs="Arial"/>
        </w:rPr>
        <w:t xml:space="preserve">no impugnó todos los rubros vertidos como respuesta por parte del </w:t>
      </w:r>
      <w:r w:rsidRPr="00160286">
        <w:rPr>
          <w:rFonts w:ascii="Palatino Linotype" w:hAnsi="Palatino Linotype" w:cs="Arial"/>
          <w:b/>
        </w:rPr>
        <w:t>SUJETO OBLIGADO</w:t>
      </w:r>
      <w:r w:rsidRPr="00160286">
        <w:rPr>
          <w:rFonts w:ascii="Palatino Linotype" w:hAnsi="Palatino Linotype" w:cs="Arial"/>
        </w:rPr>
        <w:t xml:space="preserve">, ya que sólo se inconformó de los rubros </w:t>
      </w:r>
      <w:r w:rsidR="00345A9E" w:rsidRPr="00160286">
        <w:rPr>
          <w:rFonts w:ascii="Palatino Linotype" w:hAnsi="Palatino Linotype" w:cs="Arial"/>
        </w:rPr>
        <w:t>que en su escrito de interposición de</w:t>
      </w:r>
      <w:r w:rsidR="0021156E" w:rsidRPr="00160286">
        <w:rPr>
          <w:rFonts w:ascii="Palatino Linotype" w:hAnsi="Palatino Linotype" w:cs="Arial"/>
        </w:rPr>
        <w:t>l recurso de revisión indica, mismos que más adelante serán objeto de análisis</w:t>
      </w:r>
      <w:r w:rsidRPr="00160286">
        <w:rPr>
          <w:rFonts w:ascii="Palatino Linotype" w:hAnsi="Palatino Linotype" w:cs="Arial"/>
        </w:rPr>
        <w:t xml:space="preserve">, por tal motivo, la respuesta, respecto a los rubros no combatidos </w:t>
      </w:r>
      <w:r w:rsidR="00506B1D" w:rsidRPr="00160286">
        <w:rPr>
          <w:rFonts w:ascii="Palatino Linotype" w:hAnsi="Palatino Linotype" w:cs="Arial"/>
        </w:rPr>
        <w:t>que si bien no se advierte que hayan sido debidamente colmados por</w:t>
      </w:r>
      <w:r w:rsidRPr="00160286">
        <w:rPr>
          <w:rFonts w:ascii="Palatino Linotype" w:hAnsi="Palatino Linotype" w:cs="Arial"/>
        </w:rPr>
        <w:t xml:space="preserve"> </w:t>
      </w:r>
      <w:r w:rsidRPr="00160286">
        <w:rPr>
          <w:rFonts w:ascii="Palatino Linotype" w:hAnsi="Palatino Linotype" w:cs="Arial"/>
          <w:b/>
        </w:rPr>
        <w:t>EL SUJETO OBLIGADO</w:t>
      </w:r>
      <w:r w:rsidR="00506B1D" w:rsidRPr="00160286">
        <w:rPr>
          <w:rFonts w:ascii="Palatino Linotype" w:hAnsi="Palatino Linotype" w:cs="Arial"/>
          <w:b/>
        </w:rPr>
        <w:t xml:space="preserve"> </w:t>
      </w:r>
      <w:r w:rsidR="00506B1D" w:rsidRPr="00160286">
        <w:rPr>
          <w:rFonts w:ascii="Palatino Linotype" w:hAnsi="Palatino Linotype" w:cs="Arial"/>
        </w:rPr>
        <w:t xml:space="preserve">como ya fue establecido, se advierte que de la búsqueda e investigación realizada por el ciudadanos se da por satisfecho respecto a los mismos, </w:t>
      </w:r>
      <w:r w:rsidRPr="00160286">
        <w:rPr>
          <w:rFonts w:ascii="Palatino Linotype" w:hAnsi="Palatino Linotype" w:cs="Arial"/>
        </w:rPr>
        <w:t>quedan</w:t>
      </w:r>
      <w:r w:rsidR="00506B1D" w:rsidRPr="00160286">
        <w:rPr>
          <w:rFonts w:ascii="Palatino Linotype" w:hAnsi="Palatino Linotype" w:cs="Arial"/>
        </w:rPr>
        <w:t>do</w:t>
      </w:r>
      <w:r w:rsidRPr="00160286">
        <w:rPr>
          <w:rFonts w:ascii="Palatino Linotype" w:hAnsi="Palatino Linotype" w:cs="Arial"/>
        </w:rPr>
        <w:t xml:space="preserve"> firmes ante la falta de impugnación en específico, pues se entiende que </w:t>
      </w:r>
      <w:r w:rsidR="00506B1D" w:rsidRPr="00160286">
        <w:rPr>
          <w:rFonts w:ascii="Palatino Linotype" w:hAnsi="Palatino Linotype" w:cs="Arial"/>
          <w:b/>
        </w:rPr>
        <w:t>EL</w:t>
      </w:r>
      <w:r w:rsidRPr="00160286">
        <w:rPr>
          <w:rFonts w:ascii="Palatino Linotype" w:hAnsi="Palatino Linotype" w:cs="Arial"/>
          <w:b/>
        </w:rPr>
        <w:t xml:space="preserve"> RECURRENTE</w:t>
      </w:r>
      <w:r w:rsidRPr="00160286">
        <w:rPr>
          <w:rFonts w:ascii="Palatino Linotype" w:hAnsi="Palatino Linotype" w:cs="Arial"/>
        </w:rPr>
        <w:t xml:space="preserve"> é</w:t>
      </w:r>
      <w:r w:rsidR="00506B1D" w:rsidRPr="00160286">
        <w:rPr>
          <w:rFonts w:ascii="Palatino Linotype" w:hAnsi="Palatino Linotype" w:cs="Arial"/>
        </w:rPr>
        <w:t xml:space="preserve">sta conforme con la información </w:t>
      </w:r>
      <w:r w:rsidRPr="00160286">
        <w:rPr>
          <w:rFonts w:ascii="Palatino Linotype" w:hAnsi="Palatino Linotype" w:cs="Arial"/>
        </w:rPr>
        <w:t>al no contravenir la misma.</w:t>
      </w:r>
    </w:p>
    <w:p w:rsidR="00AB5FF3" w:rsidRPr="00160286" w:rsidRDefault="00AB5FF3" w:rsidP="001050B0">
      <w:pPr>
        <w:spacing w:line="360" w:lineRule="auto"/>
        <w:ind w:right="49"/>
        <w:jc w:val="both"/>
        <w:rPr>
          <w:rFonts w:ascii="Palatino Linotype" w:hAnsi="Palatino Linotype" w:cs="Arial"/>
        </w:rPr>
      </w:pPr>
      <w:r w:rsidRPr="00160286">
        <w:rPr>
          <w:rFonts w:ascii="Palatino Linotype" w:hAnsi="Palatino Linotype" w:cs="Arial"/>
        </w:rPr>
        <w:lastRenderedPageBreak/>
        <w:t>Sirve de sustento a lo anterior por analogía la tesis jurisprudencial número VI.3o.C. J/60, publicada en el Semanario Judicial de la Federación y su Gaceta bajo el número de registro 176,608 que a la letra dice:</w:t>
      </w:r>
    </w:p>
    <w:p w:rsidR="00AB5FF3" w:rsidRPr="00160286" w:rsidRDefault="00AB5FF3" w:rsidP="001050B0">
      <w:pPr>
        <w:spacing w:line="360" w:lineRule="auto"/>
        <w:ind w:right="49"/>
        <w:jc w:val="both"/>
        <w:rPr>
          <w:rFonts w:ascii="Arial" w:hAnsi="Arial" w:cs="Arial"/>
          <w:sz w:val="19"/>
          <w:szCs w:val="19"/>
        </w:rPr>
      </w:pPr>
      <w:r w:rsidRPr="00160286">
        <w:rPr>
          <w:rFonts w:ascii="Palatino Linotype" w:hAnsi="Palatino Linotype" w:cs="Arial"/>
          <w:sz w:val="19"/>
          <w:szCs w:val="19"/>
        </w:rPr>
        <w:t> </w:t>
      </w:r>
    </w:p>
    <w:p w:rsidR="00AB5FF3" w:rsidRPr="00160286" w:rsidRDefault="00AB5FF3" w:rsidP="001050B0">
      <w:pPr>
        <w:shd w:val="clear" w:color="auto" w:fill="FFFFFF"/>
        <w:ind w:left="709" w:right="757"/>
        <w:jc w:val="both"/>
        <w:rPr>
          <w:rFonts w:ascii="Arial" w:hAnsi="Arial" w:cs="Arial"/>
          <w:sz w:val="19"/>
          <w:szCs w:val="19"/>
        </w:rPr>
      </w:pPr>
      <w:r w:rsidRPr="00160286">
        <w:rPr>
          <w:rFonts w:ascii="Palatino Linotype" w:hAnsi="Palatino Linotype" w:cs="Arial"/>
          <w:b/>
          <w:bCs/>
          <w:i/>
          <w:iCs/>
          <w:sz w:val="22"/>
          <w:szCs w:val="22"/>
        </w:rPr>
        <w:t>“ACTOS CONSENTIDOS. SON LOS QUE NO SE IMPUGNAN MEDIANTE EL RECURSO IDÓNEO.</w:t>
      </w:r>
      <w:r w:rsidRPr="00160286">
        <w:rPr>
          <w:rStyle w:val="apple-converted-space"/>
          <w:rFonts w:ascii="Palatino Linotype" w:hAnsi="Palatino Linotype" w:cs="Arial"/>
          <w:b/>
          <w:bCs/>
          <w:i/>
          <w:iCs/>
          <w:sz w:val="22"/>
          <w:szCs w:val="22"/>
        </w:rPr>
        <w:t> </w:t>
      </w:r>
      <w:r w:rsidRPr="00160286">
        <w:rPr>
          <w:rFonts w:ascii="Palatino Linotype" w:hAnsi="Palatino Linotype" w:cs="Arial"/>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B5FF3" w:rsidRPr="00160286" w:rsidRDefault="00AB5FF3" w:rsidP="001050B0">
      <w:pPr>
        <w:shd w:val="clear" w:color="auto" w:fill="FFFFFF"/>
        <w:spacing w:line="360" w:lineRule="auto"/>
        <w:jc w:val="both"/>
        <w:rPr>
          <w:rFonts w:ascii="Arial" w:hAnsi="Arial" w:cs="Arial"/>
          <w:sz w:val="19"/>
          <w:szCs w:val="19"/>
        </w:rPr>
      </w:pPr>
      <w:r w:rsidRPr="00160286">
        <w:rPr>
          <w:rFonts w:ascii="Palatino Linotype" w:hAnsi="Palatino Linotype" w:cs="Arial"/>
          <w:sz w:val="19"/>
          <w:szCs w:val="19"/>
        </w:rPr>
        <w:t> </w:t>
      </w:r>
    </w:p>
    <w:p w:rsidR="00AB5FF3" w:rsidRPr="00160286" w:rsidRDefault="00AB5FF3" w:rsidP="001050B0">
      <w:pPr>
        <w:shd w:val="clear" w:color="auto" w:fill="FFFFFF"/>
        <w:spacing w:line="360" w:lineRule="auto"/>
        <w:ind w:right="49"/>
        <w:jc w:val="both"/>
        <w:rPr>
          <w:rFonts w:ascii="Palatino Linotype" w:hAnsi="Palatino Linotype" w:cs="Arial"/>
        </w:rPr>
      </w:pPr>
      <w:r w:rsidRPr="00160286">
        <w:rPr>
          <w:rFonts w:ascii="Palatino Linotype" w:hAnsi="Palatino Linotype" w:cs="Arial"/>
        </w:rPr>
        <w:t>Lo anterior es así, debido a que, cuando</w:t>
      </w:r>
      <w:r w:rsidRPr="00160286">
        <w:rPr>
          <w:rStyle w:val="apple-converted-space"/>
          <w:rFonts w:ascii="Palatino Linotype" w:hAnsi="Palatino Linotype" w:cs="Arial"/>
        </w:rPr>
        <w:t> </w:t>
      </w:r>
      <w:r w:rsidR="00345264" w:rsidRPr="00160286">
        <w:rPr>
          <w:rFonts w:ascii="Palatino Linotype" w:hAnsi="Palatino Linotype" w:cs="Arial"/>
          <w:b/>
          <w:bCs/>
        </w:rPr>
        <w:t xml:space="preserve">EL </w:t>
      </w:r>
      <w:r w:rsidRPr="00160286">
        <w:rPr>
          <w:rFonts w:ascii="Palatino Linotype" w:hAnsi="Palatino Linotype" w:cs="Arial"/>
          <w:b/>
          <w:bCs/>
        </w:rPr>
        <w:t>RECURRENTE</w:t>
      </w:r>
      <w:r w:rsidRPr="00160286">
        <w:rPr>
          <w:rStyle w:val="apple-converted-space"/>
          <w:rFonts w:ascii="Palatino Linotype" w:hAnsi="Palatino Linotype" w:cs="Arial"/>
          <w:b/>
          <w:bCs/>
        </w:rPr>
        <w:t> </w:t>
      </w:r>
      <w:r w:rsidRPr="00160286">
        <w:rPr>
          <w:rFonts w:ascii="Palatino Linotype" w:hAnsi="Palatino Linotype" w:cs="Arial"/>
        </w:rPr>
        <w:t>impugnó la respuesta del</w:t>
      </w:r>
      <w:r w:rsidRPr="00160286">
        <w:rPr>
          <w:rStyle w:val="apple-converted-space"/>
          <w:rFonts w:ascii="Palatino Linotype" w:hAnsi="Palatino Linotype" w:cs="Arial"/>
        </w:rPr>
        <w:t> </w:t>
      </w:r>
      <w:r w:rsidRPr="00160286">
        <w:rPr>
          <w:rFonts w:ascii="Palatino Linotype" w:hAnsi="Palatino Linotype" w:cs="Arial"/>
          <w:b/>
          <w:bCs/>
        </w:rPr>
        <w:t>SUJETO OBLIGADO</w:t>
      </w:r>
      <w:r w:rsidRPr="00160286">
        <w:rPr>
          <w:rFonts w:ascii="Palatino Linotype" w:hAnsi="Palatino Linotype" w:cs="Arial"/>
        </w:rPr>
        <w:t xml:space="preserve">, no expresó razón o motivo de inconformidad en contra </w:t>
      </w:r>
      <w:r w:rsidR="00A3374F" w:rsidRPr="00160286">
        <w:rPr>
          <w:rFonts w:ascii="Palatino Linotype" w:hAnsi="Palatino Linotype" w:cs="Arial"/>
        </w:rPr>
        <w:t>de todos los rubros solicitados</w:t>
      </w:r>
      <w:r w:rsidRPr="00160286">
        <w:rPr>
          <w:rFonts w:ascii="Palatino Linotype" w:hAnsi="Palatino Linotype" w:cs="Arial"/>
        </w:rPr>
        <w:t>; por lo que, dichos rubros deben declararse atendidos, pues se entiende que</w:t>
      </w:r>
      <w:r w:rsidRPr="00160286">
        <w:rPr>
          <w:rStyle w:val="apple-converted-space"/>
          <w:rFonts w:ascii="Palatino Linotype" w:hAnsi="Palatino Linotype" w:cs="Arial"/>
        </w:rPr>
        <w:t xml:space="preserve"> </w:t>
      </w:r>
      <w:r w:rsidR="00A3374F" w:rsidRPr="00160286">
        <w:rPr>
          <w:rFonts w:ascii="Palatino Linotype" w:hAnsi="Palatino Linotype" w:cs="Arial"/>
          <w:b/>
          <w:bCs/>
        </w:rPr>
        <w:t>EL</w:t>
      </w:r>
      <w:r w:rsidRPr="00160286">
        <w:rPr>
          <w:rFonts w:ascii="Palatino Linotype" w:hAnsi="Palatino Linotype" w:cs="Arial"/>
          <w:b/>
          <w:bCs/>
        </w:rPr>
        <w:t xml:space="preserve"> RECURRENTE</w:t>
      </w:r>
      <w:r w:rsidRPr="00160286">
        <w:rPr>
          <w:rStyle w:val="apple-converted-space"/>
          <w:rFonts w:ascii="Palatino Linotype" w:hAnsi="Palatino Linotype" w:cs="Arial"/>
        </w:rPr>
        <w:t xml:space="preserve"> </w:t>
      </w:r>
      <w:r w:rsidRPr="00160286">
        <w:rPr>
          <w:rFonts w:ascii="Palatino Linotype" w:hAnsi="Palatino Linotype" w:cs="Arial"/>
        </w:rPr>
        <w:t>está conforme con la información al no contravenir la misma.</w:t>
      </w:r>
    </w:p>
    <w:p w:rsidR="00AB5FF3" w:rsidRPr="00160286" w:rsidRDefault="00AB5FF3" w:rsidP="001050B0">
      <w:pPr>
        <w:shd w:val="clear" w:color="auto" w:fill="FFFFFF"/>
        <w:spacing w:line="360" w:lineRule="auto"/>
        <w:ind w:right="49"/>
        <w:jc w:val="both"/>
        <w:rPr>
          <w:rFonts w:ascii="Palatino Linotype" w:hAnsi="Palatino Linotype" w:cs="Arial"/>
        </w:rPr>
      </w:pPr>
    </w:p>
    <w:p w:rsidR="00AB5FF3" w:rsidRPr="00160286" w:rsidRDefault="00AB5FF3" w:rsidP="001050B0">
      <w:pPr>
        <w:shd w:val="clear" w:color="auto" w:fill="FFFFFF"/>
        <w:spacing w:line="360" w:lineRule="auto"/>
        <w:ind w:right="49"/>
        <w:jc w:val="both"/>
        <w:rPr>
          <w:rFonts w:ascii="Arial" w:hAnsi="Arial" w:cs="Arial"/>
        </w:rPr>
      </w:pPr>
      <w:r w:rsidRPr="00160286">
        <w:rPr>
          <w:rFonts w:ascii="Palatino Linotype" w:eastAsia="Arial Unicode MS" w:hAnsi="Palatino Linotype" w:cs="Arial"/>
        </w:rPr>
        <w:t xml:space="preserve">Consecuentemente, la parte de la respuesta que no fue impugnada debe declararse consentida por </w:t>
      </w:r>
      <w:r w:rsidR="00A3374F" w:rsidRPr="00160286">
        <w:rPr>
          <w:rFonts w:ascii="Palatino Linotype" w:eastAsia="Arial Unicode MS" w:hAnsi="Palatino Linotype" w:cs="Arial"/>
          <w:b/>
        </w:rPr>
        <w:t>EL</w:t>
      </w:r>
      <w:r w:rsidRPr="00160286">
        <w:rPr>
          <w:rFonts w:ascii="Palatino Linotype" w:eastAsia="Arial Unicode MS" w:hAnsi="Palatino Linotype" w:cs="Arial"/>
          <w:b/>
        </w:rPr>
        <w:t xml:space="preserve"> RECURRENTE</w:t>
      </w:r>
      <w:r w:rsidRPr="00160286">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AB5FF3" w:rsidRPr="00160286" w:rsidRDefault="00AB5FF3" w:rsidP="001050B0">
      <w:pPr>
        <w:shd w:val="clear" w:color="auto" w:fill="FFFFFF"/>
        <w:spacing w:line="360" w:lineRule="auto"/>
        <w:ind w:right="-851"/>
        <w:jc w:val="both"/>
        <w:rPr>
          <w:rFonts w:ascii="Palatino Linotype" w:hAnsi="Palatino Linotype" w:cs="Arial"/>
        </w:rPr>
      </w:pPr>
      <w:r w:rsidRPr="00160286">
        <w:rPr>
          <w:rFonts w:ascii="Palatino Linotype" w:hAnsi="Palatino Linotype" w:cs="Arial"/>
        </w:rPr>
        <w:t> </w:t>
      </w:r>
    </w:p>
    <w:p w:rsidR="00AB5FF3" w:rsidRPr="00160286" w:rsidRDefault="00AB5FF3" w:rsidP="001050B0">
      <w:pPr>
        <w:shd w:val="clear" w:color="auto" w:fill="FFFFFF"/>
        <w:spacing w:line="360" w:lineRule="auto"/>
        <w:ind w:right="49"/>
        <w:jc w:val="both"/>
        <w:rPr>
          <w:rFonts w:ascii="Arial" w:hAnsi="Arial" w:cs="Arial"/>
        </w:rPr>
      </w:pPr>
      <w:r w:rsidRPr="00160286">
        <w:rPr>
          <w:rFonts w:ascii="Palatino Linotype" w:hAnsi="Palatino Linotype" w:cs="Arial"/>
        </w:rPr>
        <w:t>Como apoyo a lo anterior, por analogía, la Tesis Jurisprudencial Número 3ª./J.7/91, Publicada en el Semanario Judicial de la Federación y su Gaceta bajo el número de registro 174,177, que establece lo siguiente:</w:t>
      </w:r>
    </w:p>
    <w:p w:rsidR="00AB5FF3" w:rsidRPr="00160286" w:rsidRDefault="00AB5FF3" w:rsidP="001050B0">
      <w:pPr>
        <w:shd w:val="clear" w:color="auto" w:fill="FFFFFF"/>
        <w:spacing w:line="360" w:lineRule="auto"/>
        <w:jc w:val="both"/>
        <w:rPr>
          <w:rFonts w:ascii="Arial" w:hAnsi="Arial" w:cs="Arial"/>
          <w:sz w:val="19"/>
          <w:szCs w:val="19"/>
        </w:rPr>
      </w:pPr>
      <w:r w:rsidRPr="00160286">
        <w:rPr>
          <w:rFonts w:ascii="Palatino Linotype" w:hAnsi="Palatino Linotype" w:cs="Arial"/>
          <w:sz w:val="19"/>
          <w:szCs w:val="19"/>
        </w:rPr>
        <w:t> </w:t>
      </w:r>
    </w:p>
    <w:p w:rsidR="00AB5FF3" w:rsidRPr="00160286" w:rsidRDefault="00AB5FF3" w:rsidP="001050B0">
      <w:pPr>
        <w:shd w:val="clear" w:color="auto" w:fill="FFFFFF"/>
        <w:ind w:left="709" w:right="757"/>
        <w:jc w:val="both"/>
        <w:rPr>
          <w:rFonts w:ascii="Palatino Linotype" w:hAnsi="Palatino Linotype" w:cs="Arial"/>
          <w:i/>
          <w:iCs/>
          <w:sz w:val="22"/>
          <w:szCs w:val="22"/>
        </w:rPr>
      </w:pPr>
      <w:r w:rsidRPr="00160286">
        <w:rPr>
          <w:rFonts w:ascii="Palatino Linotype" w:hAnsi="Palatino Linotype" w:cs="Arial"/>
          <w:b/>
          <w:bCs/>
          <w:i/>
          <w:iCs/>
          <w:sz w:val="22"/>
          <w:szCs w:val="22"/>
        </w:rPr>
        <w:lastRenderedPageBreak/>
        <w:t>“REVISIÓN EN AMPARO. LOS RESOLUTIVOS NO COMBATIDOS DEBEN DECLARARSE FIRMES.</w:t>
      </w:r>
      <w:r w:rsidRPr="00160286">
        <w:rPr>
          <w:rStyle w:val="apple-converted-space"/>
          <w:rFonts w:ascii="Palatino Linotype" w:hAnsi="Palatino Linotype" w:cs="Arial"/>
          <w:b/>
          <w:bCs/>
          <w:i/>
          <w:iCs/>
          <w:sz w:val="22"/>
          <w:szCs w:val="22"/>
        </w:rPr>
        <w:t> </w:t>
      </w:r>
      <w:r w:rsidRPr="00160286">
        <w:rPr>
          <w:rFonts w:ascii="Palatino Linotype" w:hAnsi="Palatino Linotype" w:cs="Arial"/>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160286">
        <w:rPr>
          <w:rStyle w:val="apple-converted-space"/>
          <w:rFonts w:ascii="Palatino Linotype" w:hAnsi="Palatino Linotype" w:cs="Arial"/>
          <w:i/>
          <w:iCs/>
          <w:sz w:val="22"/>
          <w:szCs w:val="22"/>
        </w:rPr>
        <w:t> </w:t>
      </w:r>
      <w:r w:rsidRPr="00160286">
        <w:rPr>
          <w:rFonts w:ascii="Palatino Linotype" w:hAnsi="Palatino Linotype" w:cs="Arial"/>
          <w:i/>
          <w:iCs/>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B5FF3" w:rsidRPr="00160286" w:rsidRDefault="00AB5FF3" w:rsidP="001050B0">
      <w:pPr>
        <w:shd w:val="clear" w:color="auto" w:fill="FFFFFF"/>
        <w:spacing w:line="360" w:lineRule="auto"/>
        <w:ind w:left="567" w:right="616"/>
        <w:jc w:val="both"/>
        <w:rPr>
          <w:rFonts w:ascii="Arial" w:hAnsi="Arial" w:cs="Arial"/>
          <w:sz w:val="22"/>
          <w:szCs w:val="22"/>
        </w:rPr>
      </w:pPr>
    </w:p>
    <w:p w:rsidR="00AB5FF3" w:rsidRPr="00160286" w:rsidRDefault="00AB5FF3" w:rsidP="001050B0">
      <w:pPr>
        <w:spacing w:line="360" w:lineRule="auto"/>
        <w:jc w:val="both"/>
        <w:rPr>
          <w:rFonts w:ascii="Palatino Linotype" w:hAnsi="Palatino Linotype" w:cs="Arial"/>
          <w:lang w:eastAsia="es-MX"/>
        </w:rPr>
      </w:pPr>
      <w:r w:rsidRPr="00160286">
        <w:rPr>
          <w:rFonts w:ascii="Palatino Linotype" w:hAnsi="Palatino Linotype" w:cs="Arial"/>
          <w:lang w:eastAsia="es-MX"/>
        </w:rPr>
        <w:t xml:space="preserve">En ese contexto, esta Ponencia considera conveniente entrar al estudio de los rubros que fueron impugnados por </w:t>
      </w:r>
      <w:r w:rsidR="00A3374F" w:rsidRPr="00160286">
        <w:rPr>
          <w:rFonts w:ascii="Palatino Linotype" w:hAnsi="Palatino Linotype" w:cs="Arial"/>
          <w:lang w:eastAsia="es-MX"/>
        </w:rPr>
        <w:t>el</w:t>
      </w:r>
      <w:r w:rsidRPr="00160286">
        <w:rPr>
          <w:rFonts w:ascii="Palatino Linotype" w:hAnsi="Palatino Linotype" w:cs="Arial"/>
          <w:lang w:eastAsia="es-MX"/>
        </w:rPr>
        <w:t xml:space="preserve"> hoy </w:t>
      </w:r>
      <w:r w:rsidRPr="00160286">
        <w:rPr>
          <w:rFonts w:ascii="Palatino Linotype" w:hAnsi="Palatino Linotype" w:cs="Arial"/>
          <w:b/>
          <w:lang w:eastAsia="es-MX"/>
        </w:rPr>
        <w:t>RECURRENTE</w:t>
      </w:r>
      <w:r w:rsidRPr="00160286">
        <w:rPr>
          <w:rFonts w:ascii="Palatino Linotype" w:hAnsi="Palatino Linotype" w:cs="Arial"/>
          <w:lang w:eastAsia="es-MX"/>
        </w:rPr>
        <w:t>, a fin de verificar si la respuesta de</w:t>
      </w:r>
      <w:r w:rsidR="001050B0" w:rsidRPr="00160286">
        <w:rPr>
          <w:rFonts w:ascii="Palatino Linotype" w:hAnsi="Palatino Linotype" w:cs="Arial"/>
          <w:lang w:eastAsia="es-MX"/>
        </w:rPr>
        <w:t xml:space="preserve">l </w:t>
      </w:r>
      <w:r w:rsidRPr="00160286">
        <w:rPr>
          <w:rFonts w:ascii="Palatino Linotype" w:hAnsi="Palatino Linotype" w:cs="Arial"/>
          <w:b/>
          <w:lang w:eastAsia="es-MX"/>
        </w:rPr>
        <w:t>SUJETO OBLIGADO</w:t>
      </w:r>
      <w:r w:rsidRPr="00160286">
        <w:rPr>
          <w:rFonts w:ascii="Palatino Linotype" w:hAnsi="Palatino Linotype" w:cs="Arial"/>
          <w:lang w:eastAsia="es-MX"/>
        </w:rPr>
        <w:t xml:space="preserve"> satisfizo el derecho de acceso a la información pública del particular.</w:t>
      </w:r>
    </w:p>
    <w:p w:rsidR="00E41B47" w:rsidRPr="00160286" w:rsidRDefault="00E41B47" w:rsidP="001050B0">
      <w:pPr>
        <w:spacing w:line="360" w:lineRule="auto"/>
        <w:jc w:val="both"/>
        <w:rPr>
          <w:rFonts w:ascii="Palatino Linotype" w:hAnsi="Palatino Linotype" w:cs="Arial"/>
          <w:color w:val="000000" w:themeColor="text1"/>
        </w:rPr>
      </w:pPr>
    </w:p>
    <w:p w:rsidR="00055F49" w:rsidRPr="00160286" w:rsidRDefault="00A3374F" w:rsidP="001050B0">
      <w:pPr>
        <w:spacing w:line="360" w:lineRule="auto"/>
        <w:jc w:val="both"/>
        <w:rPr>
          <w:rFonts w:ascii="Palatino Linotype" w:hAnsi="Palatino Linotype" w:cs="Arial"/>
          <w:color w:val="000000" w:themeColor="text1"/>
        </w:rPr>
      </w:pPr>
      <w:r w:rsidRPr="00160286">
        <w:rPr>
          <w:rFonts w:ascii="Palatino Linotype" w:hAnsi="Palatino Linotype" w:cs="Arial"/>
          <w:color w:val="000000" w:themeColor="text1"/>
        </w:rPr>
        <w:t>Por tanto,</w:t>
      </w:r>
      <w:r w:rsidR="00055F49" w:rsidRPr="00160286">
        <w:rPr>
          <w:rFonts w:ascii="Palatino Linotype" w:hAnsi="Palatino Linotype" w:cs="Arial"/>
          <w:color w:val="000000"/>
          <w:lang w:eastAsia="es-MX"/>
        </w:rPr>
        <w:t xml:space="preserve"> éste Órgano Garante, considera que </w:t>
      </w:r>
      <w:r w:rsidR="00E41B47" w:rsidRPr="00160286">
        <w:rPr>
          <w:rFonts w:ascii="Palatino Linotype" w:hAnsi="Palatino Linotype" w:cs="Arial"/>
          <w:color w:val="000000"/>
          <w:lang w:eastAsia="es-MX"/>
        </w:rPr>
        <w:t>su</w:t>
      </w:r>
      <w:r w:rsidR="00055F49" w:rsidRPr="00160286">
        <w:rPr>
          <w:rFonts w:ascii="Palatino Linotype" w:hAnsi="Palatino Linotype" w:cs="Arial"/>
          <w:color w:val="000000"/>
          <w:lang w:eastAsia="es-MX"/>
        </w:rPr>
        <w:t xml:space="preserve"> respuesta </w:t>
      </w:r>
      <w:r w:rsidR="00055F49" w:rsidRPr="00160286">
        <w:rPr>
          <w:rFonts w:ascii="Palatino Linotype" w:hAnsi="Palatino Linotype" w:cs="Arial"/>
          <w:color w:val="000000" w:themeColor="text1"/>
        </w:rPr>
        <w:t>satisfizo parcialmente el derecho de acceso a la información pública del</w:t>
      </w:r>
      <w:r w:rsidR="00055F49" w:rsidRPr="00160286">
        <w:rPr>
          <w:rFonts w:ascii="Palatino Linotype" w:hAnsi="Palatino Linotype" w:cs="Arial"/>
          <w:b/>
          <w:color w:val="000000" w:themeColor="text1"/>
        </w:rPr>
        <w:t xml:space="preserve"> RECURRENTE</w:t>
      </w:r>
      <w:r w:rsidR="00055F49" w:rsidRPr="00160286">
        <w:rPr>
          <w:rFonts w:ascii="Palatino Linotype" w:hAnsi="Palatino Linotype" w:cs="Arial"/>
          <w:color w:val="000000" w:themeColor="text1"/>
        </w:rPr>
        <w:t>, tal y como se aprecia del comparativo de lo solicitado en la tabla</w:t>
      </w:r>
      <w:r w:rsidR="00F41897" w:rsidRPr="00160286">
        <w:rPr>
          <w:rFonts w:ascii="Palatino Linotype" w:hAnsi="Palatino Linotype" w:cs="Arial"/>
          <w:color w:val="000000" w:themeColor="text1"/>
        </w:rPr>
        <w:t xml:space="preserve"> siguiente</w:t>
      </w:r>
      <w:r w:rsidR="00055F49" w:rsidRPr="00160286">
        <w:rPr>
          <w:rFonts w:ascii="Palatino Linotype" w:hAnsi="Palatino Linotype" w:cs="Arial"/>
          <w:color w:val="000000" w:themeColor="text1"/>
        </w:rPr>
        <w:t>:</w:t>
      </w:r>
    </w:p>
    <w:p w:rsidR="00345264" w:rsidRPr="00160286" w:rsidRDefault="00345264" w:rsidP="00345264">
      <w:pPr>
        <w:spacing w:line="360" w:lineRule="auto"/>
        <w:jc w:val="center"/>
        <w:rPr>
          <w:rFonts w:ascii="Palatino Linotype" w:hAnsi="Palatino Linotype" w:cs="Arial"/>
          <w:b/>
          <w:color w:val="000000" w:themeColor="text1"/>
        </w:rPr>
      </w:pPr>
    </w:p>
    <w:p w:rsidR="001050B0" w:rsidRPr="00160286" w:rsidRDefault="002149D3" w:rsidP="00345264">
      <w:pPr>
        <w:spacing w:line="360" w:lineRule="auto"/>
        <w:jc w:val="center"/>
        <w:rPr>
          <w:rFonts w:ascii="Palatino Linotype" w:hAnsi="Palatino Linotype" w:cs="Arial"/>
          <w:b/>
          <w:color w:val="000000" w:themeColor="text1"/>
        </w:rPr>
      </w:pPr>
      <w:r w:rsidRPr="00160286">
        <w:rPr>
          <w:rFonts w:ascii="Palatino Linotype" w:hAnsi="Palatino Linotype" w:cs="Arial"/>
          <w:b/>
          <w:color w:val="000000" w:themeColor="text1"/>
        </w:rPr>
        <w:t>Solicitud 00080/ACAMBAY/IP/2018</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576"/>
        <w:gridCol w:w="4384"/>
        <w:gridCol w:w="1286"/>
      </w:tblGrid>
      <w:tr w:rsidR="00352DAC" w:rsidRPr="00160286" w:rsidTr="00E817CC">
        <w:trPr>
          <w:tblHeader/>
        </w:trPr>
        <w:tc>
          <w:tcPr>
            <w:tcW w:w="2821" w:type="dxa"/>
            <w:shd w:val="clear" w:color="auto" w:fill="000000" w:themeFill="text1"/>
            <w:vAlign w:val="center"/>
          </w:tcPr>
          <w:p w:rsidR="00352DAC" w:rsidRPr="00160286" w:rsidRDefault="00352DAC" w:rsidP="001050B0">
            <w:pPr>
              <w:pStyle w:val="paragraph"/>
              <w:spacing w:before="0" w:beforeAutospacing="0" w:after="0" w:afterAutospacing="0" w:line="240" w:lineRule="auto"/>
              <w:jc w:val="center"/>
              <w:textAlignment w:val="baseline"/>
              <w:rPr>
                <w:rFonts w:ascii="Palatino Linotype" w:eastAsia="Times New Roman" w:hAnsi="Palatino Linotype" w:cs="Arial"/>
                <w:color w:val="FFFFFF" w:themeColor="background1"/>
                <w:sz w:val="18"/>
                <w:szCs w:val="18"/>
              </w:rPr>
            </w:pPr>
            <w:r w:rsidRPr="00160286">
              <w:rPr>
                <w:rFonts w:ascii="Palatino Linotype" w:hAnsi="Palatino Linotype" w:cs="Bookman Old Style"/>
                <w:b/>
                <w:bCs/>
                <w:i/>
                <w:color w:val="FFFFFF" w:themeColor="background1"/>
                <w:sz w:val="18"/>
                <w:szCs w:val="18"/>
              </w:rPr>
              <w:t>Solicitud</w:t>
            </w:r>
          </w:p>
        </w:tc>
        <w:tc>
          <w:tcPr>
            <w:tcW w:w="576" w:type="dxa"/>
            <w:shd w:val="clear" w:color="auto" w:fill="000000" w:themeFill="text1"/>
            <w:vAlign w:val="center"/>
          </w:tcPr>
          <w:p w:rsidR="00352DAC" w:rsidRPr="00160286" w:rsidRDefault="00352DAC" w:rsidP="001050B0">
            <w:pPr>
              <w:pStyle w:val="paragraph"/>
              <w:spacing w:before="0" w:beforeAutospacing="0" w:after="0" w:afterAutospacing="0" w:line="240" w:lineRule="auto"/>
              <w:jc w:val="center"/>
              <w:textAlignment w:val="baseline"/>
              <w:rPr>
                <w:rFonts w:ascii="Palatino Linotype" w:hAnsi="Palatino Linotype" w:cs="Bookman Old Style"/>
                <w:b/>
                <w:bCs/>
                <w:i/>
                <w:color w:val="FFFFFF" w:themeColor="background1"/>
                <w:sz w:val="18"/>
                <w:szCs w:val="18"/>
              </w:rPr>
            </w:pPr>
            <w:r w:rsidRPr="00160286">
              <w:rPr>
                <w:rFonts w:ascii="Palatino Linotype" w:hAnsi="Palatino Linotype" w:cs="Bookman Old Style"/>
                <w:b/>
                <w:bCs/>
                <w:i/>
                <w:color w:val="FFFFFF" w:themeColor="background1"/>
                <w:sz w:val="18"/>
                <w:szCs w:val="18"/>
              </w:rPr>
              <w:t>Año</w:t>
            </w:r>
          </w:p>
        </w:tc>
        <w:tc>
          <w:tcPr>
            <w:tcW w:w="4384" w:type="dxa"/>
            <w:shd w:val="clear" w:color="auto" w:fill="000000" w:themeFill="text1"/>
            <w:vAlign w:val="center"/>
          </w:tcPr>
          <w:p w:rsidR="00352DAC" w:rsidRPr="00160286" w:rsidRDefault="00352DAC" w:rsidP="001050B0">
            <w:pPr>
              <w:pStyle w:val="paragraph"/>
              <w:spacing w:before="0" w:beforeAutospacing="0" w:after="0" w:afterAutospacing="0" w:line="240" w:lineRule="auto"/>
              <w:jc w:val="center"/>
              <w:textAlignment w:val="baseline"/>
              <w:rPr>
                <w:rFonts w:ascii="Palatino Linotype" w:hAnsi="Palatino Linotype" w:cs="Bookman Old Style"/>
                <w:b/>
                <w:bCs/>
                <w:i/>
                <w:color w:val="FFFFFF" w:themeColor="background1"/>
                <w:sz w:val="18"/>
                <w:szCs w:val="18"/>
              </w:rPr>
            </w:pPr>
            <w:r w:rsidRPr="00160286">
              <w:rPr>
                <w:rFonts w:ascii="Palatino Linotype" w:hAnsi="Palatino Linotype" w:cs="Bookman Old Style"/>
                <w:b/>
                <w:bCs/>
                <w:i/>
                <w:color w:val="FFFFFF" w:themeColor="background1"/>
                <w:sz w:val="18"/>
                <w:szCs w:val="18"/>
              </w:rPr>
              <w:t>Motivo de inconformidad</w:t>
            </w:r>
          </w:p>
        </w:tc>
        <w:tc>
          <w:tcPr>
            <w:tcW w:w="1286" w:type="dxa"/>
            <w:shd w:val="clear" w:color="auto" w:fill="000000" w:themeFill="text1"/>
            <w:vAlign w:val="center"/>
          </w:tcPr>
          <w:p w:rsidR="00352DAC" w:rsidRPr="00160286" w:rsidRDefault="00352DAC" w:rsidP="001050B0">
            <w:pPr>
              <w:pStyle w:val="Prrafodelista"/>
              <w:autoSpaceDE w:val="0"/>
              <w:autoSpaceDN w:val="0"/>
              <w:adjustRightInd w:val="0"/>
              <w:ind w:left="0"/>
              <w:jc w:val="center"/>
              <w:rPr>
                <w:rFonts w:ascii="Palatino Linotype" w:eastAsiaTheme="minorEastAsia" w:hAnsi="Palatino Linotype" w:cs="Bookman Old Style"/>
                <w:b/>
                <w:bCs/>
                <w:i/>
                <w:color w:val="FFFFFF" w:themeColor="background1"/>
                <w:sz w:val="18"/>
                <w:szCs w:val="18"/>
                <w:lang w:eastAsia="es-MX"/>
              </w:rPr>
            </w:pPr>
            <w:r w:rsidRPr="00160286">
              <w:rPr>
                <w:rFonts w:ascii="Palatino Linotype" w:eastAsiaTheme="minorEastAsia" w:hAnsi="Palatino Linotype" w:cs="Bookman Old Style"/>
                <w:b/>
                <w:bCs/>
                <w:i/>
                <w:color w:val="FFFFFF" w:themeColor="background1"/>
                <w:sz w:val="18"/>
                <w:szCs w:val="18"/>
                <w:lang w:eastAsia="es-MX"/>
              </w:rPr>
              <w:t>Colma</w:t>
            </w:r>
          </w:p>
          <w:p w:rsidR="00352DAC" w:rsidRPr="00160286" w:rsidRDefault="00352DAC" w:rsidP="001050B0">
            <w:pPr>
              <w:pStyle w:val="paragraph"/>
              <w:spacing w:before="0" w:beforeAutospacing="0" w:after="0" w:afterAutospacing="0" w:line="240" w:lineRule="auto"/>
              <w:jc w:val="center"/>
              <w:textAlignment w:val="baseline"/>
              <w:rPr>
                <w:rFonts w:ascii="Palatino Linotype" w:hAnsi="Palatino Linotype" w:cs="Bookman Old Style"/>
                <w:b/>
                <w:bCs/>
                <w:i/>
                <w:color w:val="FFFFFF" w:themeColor="background1"/>
                <w:sz w:val="18"/>
                <w:szCs w:val="18"/>
              </w:rPr>
            </w:pPr>
            <w:r w:rsidRPr="00160286">
              <w:rPr>
                <w:rFonts w:ascii="Palatino Linotype" w:hAnsi="Palatino Linotype" w:cs="Bookman Old Style"/>
                <w:b/>
                <w:bCs/>
                <w:i/>
                <w:color w:val="FFFFFF" w:themeColor="background1"/>
                <w:sz w:val="18"/>
                <w:szCs w:val="18"/>
              </w:rPr>
              <w:t>Sí/No</w:t>
            </w:r>
          </w:p>
        </w:tc>
      </w:tr>
      <w:tr w:rsidR="00E817CC" w:rsidRPr="00160286" w:rsidTr="00E817CC">
        <w:trPr>
          <w:tblHeader/>
        </w:trPr>
        <w:tc>
          <w:tcPr>
            <w:tcW w:w="9067" w:type="dxa"/>
            <w:gridSpan w:val="4"/>
            <w:shd w:val="clear" w:color="auto" w:fill="auto"/>
            <w:vAlign w:val="center"/>
          </w:tcPr>
          <w:p w:rsidR="00E817CC" w:rsidRPr="00160286" w:rsidRDefault="00E817CC" w:rsidP="001050B0">
            <w:pPr>
              <w:pStyle w:val="Prrafodelista"/>
              <w:autoSpaceDE w:val="0"/>
              <w:autoSpaceDN w:val="0"/>
              <w:adjustRightInd w:val="0"/>
              <w:jc w:val="center"/>
              <w:rPr>
                <w:rFonts w:ascii="Palatino Linotype" w:eastAsiaTheme="minorEastAsia" w:hAnsi="Palatino Linotype" w:cs="Bookman Old Style"/>
                <w:b/>
                <w:bCs/>
                <w:i/>
                <w:sz w:val="18"/>
                <w:szCs w:val="18"/>
                <w:lang w:eastAsia="es-MX"/>
              </w:rPr>
            </w:pPr>
            <w:r w:rsidRPr="00160286">
              <w:rPr>
                <w:rFonts w:ascii="Palatino Linotype" w:eastAsiaTheme="minorEastAsia" w:hAnsi="Palatino Linotype" w:cs="Bookman Old Style"/>
                <w:b/>
                <w:bCs/>
                <w:i/>
                <w:sz w:val="18"/>
                <w:szCs w:val="18"/>
                <w:lang w:eastAsia="es-MX"/>
              </w:rPr>
              <w:t>Capítulo II</w:t>
            </w:r>
          </w:p>
          <w:p w:rsidR="00E817CC" w:rsidRPr="00160286" w:rsidRDefault="00E817CC" w:rsidP="001050B0">
            <w:pPr>
              <w:pStyle w:val="Prrafodelista"/>
              <w:autoSpaceDE w:val="0"/>
              <w:autoSpaceDN w:val="0"/>
              <w:adjustRightInd w:val="0"/>
              <w:jc w:val="center"/>
              <w:rPr>
                <w:rFonts w:ascii="Palatino Linotype" w:eastAsiaTheme="minorEastAsia" w:hAnsi="Palatino Linotype" w:cs="Bookman Old Style"/>
                <w:b/>
                <w:bCs/>
                <w:i/>
                <w:sz w:val="18"/>
                <w:szCs w:val="18"/>
                <w:lang w:eastAsia="es-MX"/>
              </w:rPr>
            </w:pPr>
            <w:r w:rsidRPr="00160286">
              <w:rPr>
                <w:rFonts w:ascii="Palatino Linotype" w:eastAsiaTheme="minorEastAsia" w:hAnsi="Palatino Linotype" w:cs="Bookman Old Style"/>
                <w:b/>
                <w:bCs/>
                <w:i/>
                <w:sz w:val="18"/>
                <w:szCs w:val="18"/>
                <w:lang w:eastAsia="es-MX"/>
              </w:rPr>
              <w:t>De las Obligaciones de Transparencia Comunes</w:t>
            </w:r>
          </w:p>
          <w:p w:rsidR="00E817CC" w:rsidRPr="00160286" w:rsidRDefault="00E817CC" w:rsidP="001050B0">
            <w:pPr>
              <w:pStyle w:val="Prrafodelista"/>
              <w:autoSpaceDE w:val="0"/>
              <w:autoSpaceDN w:val="0"/>
              <w:adjustRightInd w:val="0"/>
              <w:ind w:left="0"/>
              <w:rPr>
                <w:rFonts w:ascii="Palatino Linotype" w:eastAsiaTheme="minorEastAsia" w:hAnsi="Palatino Linotype" w:cs="Bookman Old Style"/>
                <w:b/>
                <w:bCs/>
                <w:i/>
                <w:color w:val="FFFFFF" w:themeColor="background1"/>
                <w:sz w:val="18"/>
                <w:szCs w:val="18"/>
                <w:lang w:eastAsia="es-MX"/>
              </w:rPr>
            </w:pPr>
            <w:r w:rsidRPr="00160286">
              <w:rPr>
                <w:rFonts w:ascii="Palatino Linotype" w:eastAsiaTheme="minorEastAsia" w:hAnsi="Palatino Linotype" w:cs="Bookman Old Style"/>
                <w:b/>
                <w:bCs/>
                <w:i/>
                <w:sz w:val="18"/>
                <w:szCs w:val="18"/>
                <w:lang w:eastAsia="es-MX"/>
              </w:rPr>
              <w:t>Artículo 92.</w:t>
            </w:r>
            <w:r w:rsidRPr="00160286">
              <w:rPr>
                <w:rFonts w:ascii="Palatino Linotype" w:eastAsiaTheme="minorEastAsia" w:hAnsi="Palatino Linotype" w:cs="Bookman Old Style"/>
                <w:bCs/>
                <w:i/>
                <w:sz w:val="18"/>
                <w:szCs w:val="18"/>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r>
      <w:tr w:rsidR="00352DAC" w:rsidRPr="00160286" w:rsidTr="00E817CC">
        <w:tc>
          <w:tcPr>
            <w:tcW w:w="2821" w:type="dxa"/>
            <w:vMerge w:val="restart"/>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r w:rsidRPr="00160286">
              <w:rPr>
                <w:rFonts w:ascii="Palatino Linotype" w:hAnsi="Palatino Linotype" w:cs="Bookman Old Style"/>
                <w:b/>
                <w:bCs/>
                <w:i/>
                <w:sz w:val="18"/>
                <w:szCs w:val="18"/>
              </w:rPr>
              <w:t xml:space="preserve">II. </w:t>
            </w:r>
            <w:r w:rsidRPr="00160286">
              <w:rPr>
                <w:rFonts w:ascii="Palatino Linotype" w:hAnsi="Palatino Linotype" w:cs="Bookman Old Style"/>
                <w:i/>
                <w:sz w:val="18"/>
                <w:szCs w:val="18"/>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w:t>
            </w:r>
            <w:r w:rsidRPr="00160286">
              <w:rPr>
                <w:rFonts w:ascii="Palatino Linotype" w:hAnsi="Palatino Linotype" w:cs="Bookman Old Style"/>
                <w:i/>
                <w:sz w:val="18"/>
                <w:szCs w:val="18"/>
              </w:rPr>
              <w:lastRenderedPageBreak/>
              <w:t>con las disposiciones jurídicas aplicables;</w:t>
            </w:r>
          </w:p>
        </w:tc>
        <w:tc>
          <w:tcPr>
            <w:tcW w:w="576"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lastRenderedPageBreak/>
              <w:t>2017</w:t>
            </w: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de la información publicada, conforme a lo que señalan los lineamientos técnicos, esta información habrá de publicarse de forma trimestral, sin embargo como se demuestra el sujeto obligado no la llevó a cabo conforme a lo señalado por la normatividad aplicable; ya que la última actualización es al mes de agosto de 2017.</w:t>
            </w:r>
          </w:p>
        </w:tc>
        <w:tc>
          <w:tcPr>
            <w:tcW w:w="1286" w:type="dxa"/>
            <w:shd w:val="clear" w:color="auto" w:fill="DDD9C3" w:themeFill="background2" w:themeFillShade="E6"/>
            <w:vAlign w:val="center"/>
          </w:tcPr>
          <w:p w:rsidR="00352DAC" w:rsidRPr="00160286" w:rsidRDefault="00352DAC" w:rsidP="001050B0">
            <w:pPr>
              <w:jc w:val="center"/>
              <w:rPr>
                <w:rFonts w:ascii="Palatino Linotype" w:hAnsi="Palatino Linotype" w:cs="Arial"/>
                <w:b/>
                <w:sz w:val="18"/>
                <w:szCs w:val="18"/>
              </w:rPr>
            </w:pPr>
            <w:r w:rsidRPr="00160286">
              <w:rPr>
                <w:rFonts w:ascii="Palatino Linotype" w:hAnsi="Palatino Linotype" w:cs="Arial"/>
                <w:b/>
                <w:sz w:val="18"/>
                <w:szCs w:val="18"/>
              </w:rPr>
              <w:t>No</w:t>
            </w:r>
          </w:p>
        </w:tc>
      </w:tr>
      <w:tr w:rsidR="00352DAC" w:rsidRPr="00160286" w:rsidTr="00E817CC">
        <w:tc>
          <w:tcPr>
            <w:tcW w:w="2821" w:type="dxa"/>
            <w:vMerge/>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b/>
                <w:bCs/>
                <w:i/>
                <w:sz w:val="18"/>
                <w:szCs w:val="18"/>
              </w:rPr>
            </w:pPr>
          </w:p>
        </w:tc>
        <w:tc>
          <w:tcPr>
            <w:tcW w:w="576"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 xml:space="preserve">En lo tocante a la información de 2018, incisos a) y b), conforme a lo que señalan los lineamientos técnicos, esta información habrá de publicarse de forma trimestral, sin </w:t>
            </w:r>
            <w:r w:rsidRPr="00160286">
              <w:rPr>
                <w:rFonts w:ascii="Palatino Linotype" w:hAnsi="Palatino Linotype" w:cs="Bookman Old Style"/>
                <w:i/>
                <w:sz w:val="18"/>
                <w:szCs w:val="18"/>
              </w:rPr>
              <w:lastRenderedPageBreak/>
              <w:t>embargo como se demuestra el sujeto obligado no la llevó a cabo conforme a lo señalado por la normatividad aplicable; lo anterior es así ya que conforme lo señala en la página web el periodo de actualización del inciso a) es al mes de agosto de 2018 y el del b) es a mayo del ejercicio en curso. Asimismo, el documento no es accesible ya que las celdas en las que se observa diversa información, específicamente la relacionada al hipervínculo al organigrama está protegida, lo que implica que no se puede seleccionar, copiar y por ende reproducir.</w:t>
            </w:r>
          </w:p>
        </w:tc>
        <w:tc>
          <w:tcPr>
            <w:tcW w:w="1286" w:type="dxa"/>
            <w:shd w:val="clear" w:color="auto" w:fill="DDD9C3" w:themeFill="background2" w:themeFillShade="E6"/>
            <w:vAlign w:val="center"/>
          </w:tcPr>
          <w:p w:rsidR="00352DAC" w:rsidRPr="00160286" w:rsidRDefault="00E4278D" w:rsidP="001050B0">
            <w:pPr>
              <w:jc w:val="center"/>
              <w:rPr>
                <w:rFonts w:ascii="Palatino Linotype" w:hAnsi="Palatino Linotype" w:cs="Arial"/>
                <w:b/>
                <w:sz w:val="18"/>
                <w:szCs w:val="18"/>
              </w:rPr>
            </w:pPr>
            <w:r w:rsidRPr="00160286">
              <w:rPr>
                <w:rFonts w:ascii="Palatino Linotype" w:hAnsi="Palatino Linotype" w:cs="Arial"/>
                <w:b/>
                <w:sz w:val="18"/>
                <w:szCs w:val="18"/>
              </w:rPr>
              <w:lastRenderedPageBreak/>
              <w:t>Sí</w:t>
            </w:r>
          </w:p>
        </w:tc>
      </w:tr>
      <w:tr w:rsidR="002023F5" w:rsidRPr="00160286" w:rsidTr="00E937A6">
        <w:trPr>
          <w:trHeight w:val="1457"/>
        </w:trPr>
        <w:tc>
          <w:tcPr>
            <w:tcW w:w="2821" w:type="dxa"/>
            <w:shd w:val="clear" w:color="auto" w:fill="auto"/>
            <w:vAlign w:val="center"/>
          </w:tcPr>
          <w:p w:rsidR="002023F5" w:rsidRPr="00160286" w:rsidRDefault="002023F5"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r w:rsidRPr="00160286">
              <w:rPr>
                <w:rFonts w:ascii="Palatino Linotype" w:hAnsi="Palatino Linotype" w:cs="Bookman Old Style"/>
                <w:b/>
                <w:bCs/>
                <w:i/>
                <w:sz w:val="18"/>
                <w:szCs w:val="18"/>
              </w:rPr>
              <w:lastRenderedPageBreak/>
              <w:t xml:space="preserve">X. </w:t>
            </w:r>
            <w:r w:rsidRPr="00160286">
              <w:rPr>
                <w:rFonts w:ascii="Palatino Linotype" w:hAnsi="Palatino Linotype" w:cs="Bookman Old Style"/>
                <w:i/>
                <w:sz w:val="18"/>
                <w:szCs w:val="18"/>
              </w:rPr>
              <w:t>El número total de las plazas y del personal de base y de confianza, especificando el total de las vacantes, por nivel de puesto, para cada unidad administrativa;</w:t>
            </w:r>
          </w:p>
        </w:tc>
        <w:tc>
          <w:tcPr>
            <w:tcW w:w="576" w:type="dxa"/>
            <w:shd w:val="clear" w:color="auto" w:fill="auto"/>
            <w:vAlign w:val="center"/>
          </w:tcPr>
          <w:p w:rsidR="002023F5" w:rsidRPr="00160286" w:rsidRDefault="002023F5"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auto"/>
            <w:vAlign w:val="center"/>
          </w:tcPr>
          <w:p w:rsidR="002023F5" w:rsidRPr="00160286" w:rsidRDefault="002023F5"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del incisos a) y b),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auto"/>
            <w:vAlign w:val="center"/>
          </w:tcPr>
          <w:p w:rsidR="002023F5" w:rsidRPr="00160286" w:rsidRDefault="002023F5" w:rsidP="001050B0">
            <w:pPr>
              <w:jc w:val="center"/>
              <w:rPr>
                <w:rFonts w:ascii="Palatino Linotype" w:hAnsi="Palatino Linotype"/>
                <w:b/>
                <w:color w:val="000000"/>
                <w:sz w:val="18"/>
                <w:szCs w:val="18"/>
              </w:rPr>
            </w:pPr>
            <w:r w:rsidRPr="00160286">
              <w:rPr>
                <w:rFonts w:ascii="Palatino Linotype" w:hAnsi="Palatino Linotype"/>
                <w:b/>
                <w:color w:val="000000"/>
                <w:sz w:val="18"/>
                <w:szCs w:val="18"/>
              </w:rPr>
              <w:t>Sí</w:t>
            </w:r>
          </w:p>
        </w:tc>
      </w:tr>
      <w:tr w:rsidR="008C54B2" w:rsidRPr="00160286" w:rsidTr="00C00C40">
        <w:trPr>
          <w:trHeight w:val="1457"/>
        </w:trPr>
        <w:tc>
          <w:tcPr>
            <w:tcW w:w="2821" w:type="dxa"/>
            <w:shd w:val="clear" w:color="auto" w:fill="DDD9C3" w:themeFill="background2" w:themeFillShade="E6"/>
            <w:vAlign w:val="center"/>
          </w:tcPr>
          <w:p w:rsidR="008C54B2" w:rsidRPr="00160286" w:rsidRDefault="008C54B2"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r w:rsidRPr="00160286">
              <w:rPr>
                <w:rFonts w:ascii="Palatino Linotype" w:hAnsi="Palatino Linotype" w:cs="Bookman Old Style"/>
                <w:b/>
                <w:bCs/>
                <w:i/>
                <w:sz w:val="18"/>
                <w:szCs w:val="18"/>
              </w:rPr>
              <w:t xml:space="preserve">XII. </w:t>
            </w:r>
            <w:r w:rsidRPr="00160286">
              <w:rPr>
                <w:rFonts w:ascii="Palatino Linotype" w:hAnsi="Palatino Linotype" w:cs="Bookman Old Style"/>
                <w:i/>
                <w:sz w:val="18"/>
                <w:szCs w:val="18"/>
              </w:rPr>
              <w:t>El perfil de los puestos de los servidores públicos a su servicio en los casos que aplique;</w:t>
            </w:r>
          </w:p>
        </w:tc>
        <w:tc>
          <w:tcPr>
            <w:tcW w:w="576" w:type="dxa"/>
            <w:shd w:val="clear" w:color="auto" w:fill="DDD9C3" w:themeFill="background2" w:themeFillShade="E6"/>
            <w:vAlign w:val="center"/>
          </w:tcPr>
          <w:p w:rsidR="008C54B2" w:rsidRPr="00160286" w:rsidRDefault="008C54B2"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DDD9C3" w:themeFill="background2" w:themeFillShade="E6"/>
            <w:vAlign w:val="center"/>
          </w:tcPr>
          <w:p w:rsidR="008C54B2" w:rsidRPr="00160286" w:rsidRDefault="008C54B2"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8C54B2" w:rsidRPr="00160286" w:rsidRDefault="00E230BD" w:rsidP="001050B0">
            <w:pPr>
              <w:jc w:val="center"/>
              <w:rPr>
                <w:rFonts w:ascii="Palatino Linotype" w:hAnsi="Palatino Linotype"/>
                <w:b/>
                <w:color w:val="000000"/>
                <w:sz w:val="18"/>
                <w:szCs w:val="18"/>
              </w:rPr>
            </w:pPr>
            <w:r w:rsidRPr="00160286">
              <w:rPr>
                <w:rFonts w:ascii="Palatino Linotype" w:hAnsi="Palatino Linotype"/>
                <w:b/>
                <w:color w:val="000000"/>
                <w:sz w:val="18"/>
                <w:szCs w:val="18"/>
              </w:rPr>
              <w:t xml:space="preserve">Sí </w:t>
            </w:r>
          </w:p>
        </w:tc>
      </w:tr>
      <w:tr w:rsidR="00A17A26" w:rsidRPr="00160286" w:rsidTr="00C00C40">
        <w:trPr>
          <w:trHeight w:val="4371"/>
        </w:trPr>
        <w:tc>
          <w:tcPr>
            <w:tcW w:w="2821" w:type="dxa"/>
            <w:shd w:val="clear" w:color="auto" w:fill="FFFFFF" w:themeFill="background1"/>
            <w:vAlign w:val="center"/>
          </w:tcPr>
          <w:p w:rsidR="00A17A26" w:rsidRPr="00160286" w:rsidRDefault="00A17A26"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r w:rsidRPr="00160286">
              <w:rPr>
                <w:rFonts w:ascii="Palatino Linotype" w:hAnsi="Palatino Linotype" w:cs="Bookman Old Style"/>
                <w:b/>
                <w:bCs/>
                <w:i/>
                <w:sz w:val="18"/>
                <w:szCs w:val="18"/>
              </w:rPr>
              <w:t xml:space="preserve">XXV. </w:t>
            </w:r>
            <w:r w:rsidRPr="00160286">
              <w:rPr>
                <w:rFonts w:ascii="Palatino Linotype" w:hAnsi="Palatino Linotype" w:cs="Bookman Old Style"/>
                <w:i/>
                <w:sz w:val="18"/>
                <w:szCs w:val="18"/>
              </w:rPr>
              <w:t>La información financiera sobre el presupuesto asignado, así como los informes del ejercicio trimestral del gasto, en términos de la Ley General de Contabilidad Gubernamental y demás disposiciones jurídicas aplicables;</w:t>
            </w:r>
          </w:p>
        </w:tc>
        <w:tc>
          <w:tcPr>
            <w:tcW w:w="576" w:type="dxa"/>
            <w:shd w:val="clear" w:color="auto" w:fill="FFFFFF" w:themeFill="background1"/>
            <w:vAlign w:val="center"/>
          </w:tcPr>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FFFFFF" w:themeFill="background1"/>
            <w:vAlign w:val="center"/>
          </w:tcPr>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 xml:space="preserve">Respecto del inciso a),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 </w:t>
            </w:r>
          </w:p>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En relación con el inciso b), conforme a los Lineamientos Técnicos, el periodo de actualización de la información es trimestral, sin embargo el sujeto obligado omite llevarla a cabo en los términos señalados en la normatividad aplicable para el caso en comento. Asimismo, el documento no es accesible ya que las celdas en las que se observa diversa información, específicamente la relacionada con hipervínculos, no es accesible ya que se encuentra de origen protegida, por lo que para poder acceder a ella se necesita un clave de acceso; clave que no me fue proporcionada.</w:t>
            </w:r>
          </w:p>
        </w:tc>
        <w:tc>
          <w:tcPr>
            <w:tcW w:w="1286" w:type="dxa"/>
            <w:shd w:val="clear" w:color="auto" w:fill="FFFFFF" w:themeFill="background1"/>
            <w:vAlign w:val="center"/>
          </w:tcPr>
          <w:p w:rsidR="00A17A26" w:rsidRPr="00160286" w:rsidRDefault="00792CB5" w:rsidP="001050B0">
            <w:pPr>
              <w:jc w:val="center"/>
              <w:rPr>
                <w:rFonts w:ascii="Palatino Linotype" w:hAnsi="Palatino Linotype" w:cs="Bookman Old Style"/>
                <w:b/>
                <w:i/>
                <w:sz w:val="18"/>
                <w:szCs w:val="18"/>
              </w:rPr>
            </w:pPr>
            <w:r w:rsidRPr="00160286">
              <w:rPr>
                <w:rFonts w:ascii="Palatino Linotype" w:hAnsi="Palatino Linotype"/>
                <w:b/>
                <w:color w:val="000000"/>
                <w:sz w:val="18"/>
                <w:szCs w:val="18"/>
              </w:rPr>
              <w:t>Sí</w:t>
            </w:r>
          </w:p>
        </w:tc>
      </w:tr>
      <w:tr w:rsidR="00352DAC" w:rsidRPr="00160286" w:rsidTr="00792CB5">
        <w:tc>
          <w:tcPr>
            <w:tcW w:w="2821" w:type="dxa"/>
            <w:vMerge w:val="restart"/>
            <w:shd w:val="clear" w:color="auto" w:fill="DDD9C3" w:themeFill="background2" w:themeFillShade="E6"/>
            <w:vAlign w:val="center"/>
          </w:tcPr>
          <w:p w:rsidR="00352DAC" w:rsidRPr="00160286" w:rsidRDefault="00352DA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b/>
                <w:bCs/>
                <w:i/>
                <w:sz w:val="18"/>
                <w:szCs w:val="18"/>
              </w:rPr>
              <w:t xml:space="preserve">XXVI. </w:t>
            </w:r>
            <w:r w:rsidRPr="00160286">
              <w:rPr>
                <w:rFonts w:ascii="Palatino Linotype" w:hAnsi="Palatino Linotype" w:cs="Bookman Old Style"/>
                <w:i/>
                <w:sz w:val="18"/>
                <w:szCs w:val="18"/>
              </w:rPr>
              <w:t xml:space="preserve">La información relativa a la deuda pública, en términos de las disposiciones jurídicas aplicables: </w:t>
            </w:r>
          </w:p>
          <w:p w:rsidR="00352DAC" w:rsidRPr="00160286" w:rsidRDefault="00352DAC" w:rsidP="001050B0">
            <w:pPr>
              <w:autoSpaceDE w:val="0"/>
              <w:autoSpaceDN w:val="0"/>
              <w:adjustRightInd w:val="0"/>
              <w:ind w:left="284"/>
              <w:jc w:val="both"/>
              <w:rPr>
                <w:rFonts w:ascii="Palatino Linotype" w:hAnsi="Palatino Linotype" w:cs="Bookman Old Style"/>
                <w:i/>
                <w:sz w:val="18"/>
                <w:szCs w:val="18"/>
              </w:rPr>
            </w:pPr>
          </w:p>
          <w:p w:rsidR="00352DAC" w:rsidRPr="00160286" w:rsidRDefault="00352DA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i/>
                <w:sz w:val="18"/>
                <w:szCs w:val="18"/>
              </w:rPr>
              <w:t>Los datos de todos los financiamientos contratados, así como de los movimientos que se efectúen, en la que se incluya:</w:t>
            </w:r>
          </w:p>
          <w:p w:rsidR="00352DAC" w:rsidRPr="00160286" w:rsidRDefault="00352DA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b/>
                <w:bCs/>
                <w:i/>
                <w:sz w:val="18"/>
                <w:szCs w:val="18"/>
              </w:rPr>
              <w:lastRenderedPageBreak/>
              <w:t xml:space="preserve">a) </w:t>
            </w:r>
            <w:r w:rsidRPr="00160286">
              <w:rPr>
                <w:rFonts w:ascii="Palatino Linotype" w:hAnsi="Palatino Linotype" w:cs="Bookman Old Style"/>
                <w:i/>
                <w:sz w:val="18"/>
                <w:szCs w:val="18"/>
              </w:rPr>
              <w:t>Los montos de financiamiento contratados;</w:t>
            </w:r>
          </w:p>
          <w:p w:rsidR="00352DAC" w:rsidRPr="00160286" w:rsidRDefault="00352DA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b/>
                <w:bCs/>
                <w:i/>
                <w:sz w:val="18"/>
                <w:szCs w:val="18"/>
              </w:rPr>
              <w:t xml:space="preserve">b) </w:t>
            </w:r>
            <w:r w:rsidRPr="00160286">
              <w:rPr>
                <w:rFonts w:ascii="Palatino Linotype" w:hAnsi="Palatino Linotype" w:cs="Bookman Old Style"/>
                <w:i/>
                <w:sz w:val="18"/>
                <w:szCs w:val="18"/>
              </w:rPr>
              <w:t xml:space="preserve">Los plazos; </w:t>
            </w:r>
          </w:p>
          <w:p w:rsidR="00352DAC" w:rsidRPr="00160286" w:rsidRDefault="00352DA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b/>
                <w:bCs/>
                <w:i/>
                <w:sz w:val="18"/>
                <w:szCs w:val="18"/>
              </w:rPr>
              <w:t xml:space="preserve">c) </w:t>
            </w:r>
            <w:r w:rsidRPr="00160286">
              <w:rPr>
                <w:rFonts w:ascii="Palatino Linotype" w:hAnsi="Palatino Linotype" w:cs="Bookman Old Style"/>
                <w:i/>
                <w:sz w:val="18"/>
                <w:szCs w:val="18"/>
              </w:rPr>
              <w:t xml:space="preserve">Las tasas de interés; y </w:t>
            </w:r>
          </w:p>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r w:rsidRPr="00160286">
              <w:rPr>
                <w:rFonts w:ascii="Palatino Linotype" w:hAnsi="Palatino Linotype" w:cs="Bookman Old Style"/>
                <w:b/>
                <w:bCs/>
                <w:i/>
                <w:sz w:val="18"/>
                <w:szCs w:val="18"/>
              </w:rPr>
              <w:t xml:space="preserve">d) </w:t>
            </w:r>
            <w:r w:rsidRPr="00160286">
              <w:rPr>
                <w:rFonts w:ascii="Palatino Linotype" w:hAnsi="Palatino Linotype" w:cs="Bookman Old Style"/>
                <w:i/>
                <w:sz w:val="18"/>
                <w:szCs w:val="18"/>
              </w:rPr>
              <w:t>Las garantías.</w:t>
            </w:r>
          </w:p>
        </w:tc>
        <w:tc>
          <w:tcPr>
            <w:tcW w:w="576"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lastRenderedPageBreak/>
              <w:t>2017</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de la información publicada, conforme a lo que señalan los lineamientos técnicos, esta información habrá de publicarse de forma trimestral, sin embargo como se demuestra el sujeto obligado no la llevó a cabo conforme a lo señalado por la normatividad aplicable; ya que la última actualización es al mes de agosto de 2017</w:t>
            </w:r>
          </w:p>
        </w:tc>
        <w:tc>
          <w:tcPr>
            <w:tcW w:w="1286" w:type="dxa"/>
            <w:shd w:val="clear" w:color="auto" w:fill="DDD9C3" w:themeFill="background2" w:themeFillShade="E6"/>
            <w:vAlign w:val="center"/>
          </w:tcPr>
          <w:p w:rsidR="00352DAC" w:rsidRPr="00160286" w:rsidRDefault="00AC19E2" w:rsidP="001050B0">
            <w:pPr>
              <w:jc w:val="center"/>
              <w:rPr>
                <w:rFonts w:ascii="Palatino Linotype" w:hAnsi="Palatino Linotype" w:cs="Arial"/>
                <w:b/>
                <w:sz w:val="18"/>
                <w:szCs w:val="18"/>
              </w:rPr>
            </w:pPr>
            <w:r w:rsidRPr="00160286">
              <w:rPr>
                <w:rFonts w:ascii="Palatino Linotype" w:hAnsi="Palatino Linotype" w:cs="Arial"/>
                <w:b/>
                <w:sz w:val="18"/>
                <w:szCs w:val="18"/>
              </w:rPr>
              <w:t>No</w:t>
            </w:r>
          </w:p>
        </w:tc>
      </w:tr>
      <w:tr w:rsidR="00352DAC" w:rsidRPr="00160286" w:rsidTr="00792CB5">
        <w:tc>
          <w:tcPr>
            <w:tcW w:w="2821" w:type="dxa"/>
            <w:vMerge/>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576"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 xml:space="preserve">El sujeto obligado no publica ninguna información, únicamente se constriñe en señalar que: “Actualmente no </w:t>
            </w:r>
            <w:r w:rsidRPr="00160286">
              <w:rPr>
                <w:rFonts w:ascii="Palatino Linotype" w:hAnsi="Palatino Linotype" w:cs="Bookman Old Style"/>
                <w:i/>
                <w:sz w:val="18"/>
                <w:szCs w:val="18"/>
              </w:rPr>
              <w:lastRenderedPageBreak/>
              <w:t>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352DAC" w:rsidRPr="00160286" w:rsidRDefault="00AC19E2" w:rsidP="001050B0">
            <w:pPr>
              <w:jc w:val="center"/>
              <w:rPr>
                <w:rFonts w:ascii="Palatino Linotype" w:hAnsi="Palatino Linotype" w:cs="Bookman Old Style"/>
                <w:b/>
                <w:sz w:val="18"/>
                <w:szCs w:val="18"/>
              </w:rPr>
            </w:pPr>
            <w:r w:rsidRPr="00160286">
              <w:rPr>
                <w:rFonts w:ascii="Palatino Linotype" w:hAnsi="Palatino Linotype" w:cs="Bookman Old Style"/>
                <w:b/>
                <w:sz w:val="18"/>
                <w:szCs w:val="18"/>
              </w:rPr>
              <w:lastRenderedPageBreak/>
              <w:t>No</w:t>
            </w:r>
          </w:p>
        </w:tc>
      </w:tr>
      <w:tr w:rsidR="00352DAC" w:rsidRPr="00160286" w:rsidTr="00792CB5">
        <w:tc>
          <w:tcPr>
            <w:tcW w:w="2821" w:type="dxa"/>
            <w:vMerge w:val="restart"/>
            <w:shd w:val="clear" w:color="auto" w:fill="FFFFFF" w:themeFill="background1"/>
            <w:vAlign w:val="center"/>
          </w:tcPr>
          <w:p w:rsidR="00352DAC" w:rsidRPr="00160286" w:rsidRDefault="00352DAC" w:rsidP="001050B0">
            <w:pPr>
              <w:autoSpaceDE w:val="0"/>
              <w:autoSpaceDN w:val="0"/>
              <w:adjustRightInd w:val="0"/>
              <w:jc w:val="both"/>
              <w:rPr>
                <w:rFonts w:ascii="Palatino Linotype" w:hAnsi="Palatino Linotype" w:cs="Arial"/>
                <w:sz w:val="18"/>
                <w:szCs w:val="18"/>
              </w:rPr>
            </w:pPr>
            <w:r w:rsidRPr="00160286">
              <w:rPr>
                <w:rFonts w:ascii="Palatino Linotype" w:hAnsi="Palatino Linotype" w:cs="Bookman Old Style"/>
                <w:b/>
                <w:bCs/>
                <w:i/>
                <w:sz w:val="18"/>
                <w:szCs w:val="18"/>
              </w:rPr>
              <w:lastRenderedPageBreak/>
              <w:t xml:space="preserve">XXVIII. </w:t>
            </w:r>
            <w:r w:rsidRPr="00160286">
              <w:rPr>
                <w:rFonts w:ascii="Palatino Linotype" w:hAnsi="Palatino Linotype" w:cs="Bookman Old Style"/>
                <w:bCs/>
                <w:i/>
                <w:sz w:val="18"/>
                <w:szCs w:val="18"/>
              </w:rPr>
              <w:t xml:space="preserve">Los informes de resultados de las auditorías al ejercicio </w:t>
            </w:r>
            <w:r w:rsidRPr="00160286">
              <w:rPr>
                <w:rFonts w:ascii="Palatino Linotype" w:hAnsi="Palatino Linotype" w:cs="Bookman Old Style"/>
                <w:i/>
                <w:sz w:val="18"/>
                <w:szCs w:val="18"/>
              </w:rPr>
              <w:t>presupuestal</w:t>
            </w:r>
            <w:r w:rsidRPr="00160286">
              <w:rPr>
                <w:rFonts w:ascii="Palatino Linotype" w:hAnsi="Palatino Linotype" w:cs="Bookman Old Style"/>
                <w:bCs/>
                <w:i/>
                <w:sz w:val="18"/>
                <w:szCs w:val="18"/>
              </w:rPr>
              <w:t xml:space="preserve"> de cada sujeto obligado que se realicen y, en su caso, las aclaraciones que correspondan;</w:t>
            </w:r>
          </w:p>
        </w:tc>
        <w:tc>
          <w:tcPr>
            <w:tcW w:w="576"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2017</w:t>
            </w:r>
          </w:p>
        </w:tc>
        <w:tc>
          <w:tcPr>
            <w:tcW w:w="4384"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de la información publicada, conforme a lo que señalan los lineamientos técnicos, esta información habrá de publicarse de forma trimestral, sin embargo como se demuestra el sujeto obligado no la llevó a cabo conforme a lo señalado por la normatividad aplicable; ya que la última actualización es al mes de septiembre de 2017.</w:t>
            </w:r>
          </w:p>
        </w:tc>
        <w:tc>
          <w:tcPr>
            <w:tcW w:w="1286" w:type="dxa"/>
            <w:shd w:val="clear" w:color="auto" w:fill="FFFFFF" w:themeFill="background1"/>
            <w:vAlign w:val="center"/>
          </w:tcPr>
          <w:p w:rsidR="00352DAC" w:rsidRPr="00160286" w:rsidRDefault="00AC19E2" w:rsidP="001050B0">
            <w:pPr>
              <w:jc w:val="center"/>
              <w:rPr>
                <w:rFonts w:ascii="Palatino Linotype" w:hAnsi="Palatino Linotype" w:cs="Arial"/>
                <w:b/>
                <w:sz w:val="18"/>
                <w:szCs w:val="18"/>
              </w:rPr>
            </w:pPr>
            <w:r w:rsidRPr="00160286">
              <w:rPr>
                <w:rFonts w:ascii="Palatino Linotype" w:hAnsi="Palatino Linotype" w:cs="Arial"/>
                <w:b/>
                <w:sz w:val="18"/>
                <w:szCs w:val="18"/>
              </w:rPr>
              <w:t>No</w:t>
            </w:r>
          </w:p>
        </w:tc>
      </w:tr>
      <w:tr w:rsidR="00352DAC" w:rsidRPr="00160286" w:rsidTr="00792CB5">
        <w:tc>
          <w:tcPr>
            <w:tcW w:w="2821" w:type="dxa"/>
            <w:vMerge/>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576"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Al revisar la información que se publica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FFFFFF" w:themeFill="background1"/>
            <w:vAlign w:val="center"/>
          </w:tcPr>
          <w:p w:rsidR="00352DAC" w:rsidRPr="00160286" w:rsidRDefault="00AC19E2" w:rsidP="001050B0">
            <w:pPr>
              <w:jc w:val="center"/>
              <w:rPr>
                <w:rFonts w:ascii="Palatino Linotype" w:hAnsi="Palatino Linotype"/>
                <w:b/>
                <w:color w:val="000000"/>
                <w:sz w:val="18"/>
                <w:szCs w:val="18"/>
              </w:rPr>
            </w:pPr>
            <w:r w:rsidRPr="00160286">
              <w:rPr>
                <w:rFonts w:ascii="Palatino Linotype" w:hAnsi="Palatino Linotype"/>
                <w:b/>
                <w:color w:val="000000"/>
                <w:sz w:val="18"/>
                <w:szCs w:val="18"/>
              </w:rPr>
              <w:t>No</w:t>
            </w:r>
          </w:p>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r>
      <w:tr w:rsidR="00A17A26" w:rsidRPr="00160286" w:rsidTr="00792CB5">
        <w:trPr>
          <w:trHeight w:val="1700"/>
        </w:trPr>
        <w:tc>
          <w:tcPr>
            <w:tcW w:w="2821" w:type="dxa"/>
            <w:shd w:val="clear" w:color="auto" w:fill="DDD9C3" w:themeFill="background2" w:themeFillShade="E6"/>
            <w:vAlign w:val="center"/>
          </w:tcPr>
          <w:p w:rsidR="00A17A26" w:rsidRPr="00160286" w:rsidRDefault="00A17A26" w:rsidP="001050B0">
            <w:pPr>
              <w:autoSpaceDE w:val="0"/>
              <w:autoSpaceDN w:val="0"/>
              <w:adjustRightInd w:val="0"/>
              <w:ind w:right="-60"/>
              <w:jc w:val="both"/>
              <w:rPr>
                <w:rFonts w:ascii="Palatino Linotype" w:hAnsi="Palatino Linotype" w:cs="Bookman Old Style"/>
                <w:i/>
                <w:sz w:val="18"/>
                <w:szCs w:val="18"/>
              </w:rPr>
            </w:pPr>
            <w:r w:rsidRPr="00160286">
              <w:rPr>
                <w:rFonts w:ascii="Palatino Linotype" w:hAnsi="Palatino Linotype" w:cs="Bookman Old Style"/>
                <w:b/>
                <w:bCs/>
                <w:i/>
                <w:sz w:val="18"/>
                <w:szCs w:val="18"/>
              </w:rPr>
              <w:t xml:space="preserve">XXX. </w:t>
            </w:r>
            <w:r w:rsidRPr="00160286">
              <w:rPr>
                <w:rFonts w:ascii="Palatino Linotype" w:hAnsi="Palatino Linotype" w:cs="Bookman Old Style"/>
                <w:i/>
                <w:sz w:val="18"/>
                <w:szCs w:val="18"/>
              </w:rPr>
              <w:t xml:space="preserve">El resultado de la dictaminación de los estados financieros; </w:t>
            </w:r>
          </w:p>
        </w:tc>
        <w:tc>
          <w:tcPr>
            <w:tcW w:w="576" w:type="dxa"/>
            <w:shd w:val="clear" w:color="auto" w:fill="DDD9C3" w:themeFill="background2" w:themeFillShade="E6"/>
            <w:vAlign w:val="center"/>
          </w:tcPr>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DDD9C3" w:themeFill="background2" w:themeFillShade="E6"/>
            <w:vAlign w:val="center"/>
          </w:tcPr>
          <w:p w:rsidR="00A17A26" w:rsidRPr="00160286" w:rsidRDefault="00A17A26" w:rsidP="001050B0">
            <w:pPr>
              <w:jc w:val="both"/>
              <w:rPr>
                <w:rFonts w:ascii="Palatino Linotype" w:hAnsi="Palatino Linotype" w:cs="Arial"/>
                <w:sz w:val="18"/>
                <w:szCs w:val="18"/>
              </w:rPr>
            </w:pPr>
            <w:r w:rsidRPr="00160286">
              <w:rPr>
                <w:rFonts w:ascii="Palatino Linotype" w:eastAsiaTheme="minorEastAsia" w:hAnsi="Palatino Linotype" w:cs="Bookman Old Style"/>
                <w:i/>
                <w:sz w:val="18"/>
                <w:szCs w:val="18"/>
                <w:lang w:eastAsia="es-MX"/>
              </w:rPr>
              <w:t>Al revisar la información que se publica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A17A26" w:rsidRPr="00160286" w:rsidRDefault="00E230BD" w:rsidP="001050B0">
            <w:pPr>
              <w:jc w:val="center"/>
              <w:rPr>
                <w:rFonts w:ascii="Palatino Linotype" w:hAnsi="Palatino Linotype" w:cs="Arial"/>
                <w:b/>
                <w:sz w:val="18"/>
                <w:szCs w:val="18"/>
              </w:rPr>
            </w:pPr>
            <w:r w:rsidRPr="00160286">
              <w:rPr>
                <w:rFonts w:ascii="Palatino Linotype" w:hAnsi="Palatino Linotype" w:cs="Arial"/>
                <w:b/>
                <w:sz w:val="18"/>
                <w:szCs w:val="18"/>
              </w:rPr>
              <w:t xml:space="preserve">Sí </w:t>
            </w:r>
          </w:p>
        </w:tc>
      </w:tr>
      <w:tr w:rsidR="00352DAC" w:rsidRPr="00160286" w:rsidTr="00792CB5">
        <w:tc>
          <w:tcPr>
            <w:tcW w:w="2821" w:type="dxa"/>
            <w:vMerge w:val="restart"/>
            <w:shd w:val="clear" w:color="auto" w:fill="FFFFFF" w:themeFill="background1"/>
            <w:vAlign w:val="center"/>
          </w:tcPr>
          <w:p w:rsidR="00352DAC" w:rsidRPr="00160286" w:rsidRDefault="00352DAC" w:rsidP="001050B0">
            <w:pPr>
              <w:autoSpaceDE w:val="0"/>
              <w:autoSpaceDN w:val="0"/>
              <w:adjustRightInd w:val="0"/>
              <w:ind w:right="-60"/>
              <w:jc w:val="both"/>
              <w:rPr>
                <w:rFonts w:ascii="Palatino Linotype" w:hAnsi="Palatino Linotype" w:cs="Arial"/>
                <w:sz w:val="18"/>
                <w:szCs w:val="18"/>
              </w:rPr>
            </w:pPr>
            <w:r w:rsidRPr="00160286">
              <w:rPr>
                <w:rFonts w:ascii="Palatino Linotype" w:hAnsi="Palatino Linotype" w:cs="Bookman Old Style"/>
                <w:b/>
                <w:bCs/>
                <w:i/>
                <w:sz w:val="18"/>
                <w:szCs w:val="18"/>
              </w:rPr>
              <w:t xml:space="preserve">XXXV. </w:t>
            </w:r>
            <w:r w:rsidRPr="00160286">
              <w:rPr>
                <w:rFonts w:ascii="Palatino Linotype" w:hAnsi="Palatino Linotype" w:cs="Bookman Old Style"/>
                <w:i/>
                <w:sz w:val="18"/>
                <w:szCs w:val="18"/>
              </w:rPr>
              <w:t>Informes de avances programáticos o presupuestales, balances generales y estado financiero;</w:t>
            </w:r>
          </w:p>
        </w:tc>
        <w:tc>
          <w:tcPr>
            <w:tcW w:w="576"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2017</w:t>
            </w:r>
          </w:p>
        </w:tc>
        <w:tc>
          <w:tcPr>
            <w:tcW w:w="4384"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de la información publicada, conforme a lo que señalan los lineamientos técnicos, esta información habrá de publicarse de forma trimestral, sin embargo como se demuestra el sujeto obligado no la llevó a cabo conforme a lo señalado por la normatividad aplicable; ya que únicamente se localizó la información relacionada con el segundo trimestre de 2017.</w:t>
            </w:r>
          </w:p>
        </w:tc>
        <w:tc>
          <w:tcPr>
            <w:tcW w:w="1286" w:type="dxa"/>
            <w:shd w:val="clear" w:color="auto" w:fill="FFFFFF" w:themeFill="background1"/>
            <w:vAlign w:val="center"/>
          </w:tcPr>
          <w:p w:rsidR="00352DAC" w:rsidRPr="00160286" w:rsidRDefault="00AC19E2" w:rsidP="001050B0">
            <w:pPr>
              <w:jc w:val="center"/>
              <w:rPr>
                <w:rFonts w:ascii="Palatino Linotype" w:hAnsi="Palatino Linotype" w:cs="Arial"/>
                <w:b/>
                <w:sz w:val="18"/>
                <w:szCs w:val="18"/>
              </w:rPr>
            </w:pPr>
            <w:r w:rsidRPr="00160286">
              <w:rPr>
                <w:rFonts w:ascii="Palatino Linotype" w:hAnsi="Palatino Linotype" w:cs="Arial"/>
                <w:b/>
                <w:sz w:val="18"/>
                <w:szCs w:val="18"/>
              </w:rPr>
              <w:t>No</w:t>
            </w:r>
          </w:p>
        </w:tc>
      </w:tr>
      <w:tr w:rsidR="00352DAC" w:rsidRPr="00160286" w:rsidTr="00792CB5">
        <w:tc>
          <w:tcPr>
            <w:tcW w:w="2821" w:type="dxa"/>
            <w:vMerge/>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576"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Después de verificar el contenido de los incisos a) y b) el suscrito me percate que,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FFFFFF" w:themeFill="background1"/>
            <w:vAlign w:val="center"/>
          </w:tcPr>
          <w:p w:rsidR="00352DAC" w:rsidRPr="00160286" w:rsidRDefault="00AC19E2" w:rsidP="001050B0">
            <w:pPr>
              <w:jc w:val="both"/>
              <w:rPr>
                <w:rFonts w:ascii="Palatino Linotype" w:hAnsi="Palatino Linotype" w:cs="Arial"/>
                <w:b/>
                <w:sz w:val="18"/>
                <w:szCs w:val="18"/>
              </w:rPr>
            </w:pPr>
            <w:r w:rsidRPr="00160286">
              <w:rPr>
                <w:rFonts w:ascii="Palatino Linotype" w:hAnsi="Palatino Linotype" w:cs="Arial"/>
                <w:b/>
                <w:sz w:val="18"/>
                <w:szCs w:val="18"/>
              </w:rPr>
              <w:t>Parcialmente</w:t>
            </w:r>
          </w:p>
        </w:tc>
      </w:tr>
      <w:tr w:rsidR="00352DAC" w:rsidRPr="00160286" w:rsidTr="00792CB5">
        <w:tc>
          <w:tcPr>
            <w:tcW w:w="2821" w:type="dxa"/>
            <w:vMerge w:val="restart"/>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cs="Bookman Old Style"/>
                <w:b/>
                <w:bCs/>
                <w:i/>
                <w:sz w:val="18"/>
                <w:szCs w:val="18"/>
              </w:rPr>
            </w:pPr>
          </w:p>
          <w:p w:rsidR="00352DAC" w:rsidRPr="00160286" w:rsidRDefault="00352DAC" w:rsidP="001050B0">
            <w:pPr>
              <w:autoSpaceDE w:val="0"/>
              <w:autoSpaceDN w:val="0"/>
              <w:adjustRightInd w:val="0"/>
              <w:ind w:right="-60"/>
              <w:jc w:val="both"/>
              <w:rPr>
                <w:rFonts w:ascii="Palatino Linotype" w:hAnsi="Palatino Linotype" w:cs="Arial"/>
                <w:sz w:val="18"/>
                <w:szCs w:val="18"/>
              </w:rPr>
            </w:pPr>
            <w:r w:rsidRPr="00160286">
              <w:rPr>
                <w:rFonts w:ascii="Palatino Linotype" w:hAnsi="Palatino Linotype" w:cs="Bookman Old Style"/>
                <w:b/>
                <w:bCs/>
                <w:i/>
                <w:sz w:val="18"/>
                <w:szCs w:val="18"/>
              </w:rPr>
              <w:t xml:space="preserve">XXXVIII. </w:t>
            </w:r>
            <w:r w:rsidRPr="00160286">
              <w:rPr>
                <w:rFonts w:ascii="Palatino Linotype" w:hAnsi="Palatino Linotype" w:cs="Bookman Old Style"/>
                <w:i/>
                <w:sz w:val="18"/>
                <w:szCs w:val="18"/>
              </w:rPr>
              <w:t>El inventario de bienes muebles e inmuebles en posesión y propiedad;</w:t>
            </w:r>
          </w:p>
        </w:tc>
        <w:tc>
          <w:tcPr>
            <w:tcW w:w="576"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2017</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al inciso a) no se localizó información relacionada con el ejercicio 2017</w:t>
            </w: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p>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 xml:space="preserve">Respecto de la información de los incisos b), c), d) y e) conforme a lo que señalan los lineamientos técnicos, esta información habrá de publicarse de forma semestral, sin embargo como se demuestra el sujeto obligado no la llevó a cabo conforme a lo señalado por la normatividad aplicable; </w:t>
            </w:r>
            <w:r w:rsidRPr="00160286">
              <w:rPr>
                <w:rFonts w:ascii="Palatino Linotype" w:hAnsi="Palatino Linotype" w:cs="Bookman Old Style"/>
                <w:i/>
                <w:sz w:val="18"/>
                <w:szCs w:val="18"/>
              </w:rPr>
              <w:lastRenderedPageBreak/>
              <w:t>ya que la última actualización es al mes de septiembre de 2017.</w:t>
            </w:r>
          </w:p>
        </w:tc>
        <w:tc>
          <w:tcPr>
            <w:tcW w:w="1286" w:type="dxa"/>
            <w:shd w:val="clear" w:color="auto" w:fill="DDD9C3" w:themeFill="background2" w:themeFillShade="E6"/>
            <w:vAlign w:val="center"/>
          </w:tcPr>
          <w:p w:rsidR="00352DAC" w:rsidRPr="00160286" w:rsidRDefault="00AC19E2"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lastRenderedPageBreak/>
              <w:t>No</w:t>
            </w:r>
          </w:p>
        </w:tc>
      </w:tr>
      <w:tr w:rsidR="00352DAC" w:rsidRPr="00160286" w:rsidTr="00792CB5">
        <w:tc>
          <w:tcPr>
            <w:tcW w:w="2821" w:type="dxa"/>
            <w:vMerge/>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576"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Después de verificar el contenido de los incisos a), b), c), d), e) y f) el suscrito me percate que,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A17A26" w:rsidRPr="00160286" w:rsidRDefault="00DA7E5A" w:rsidP="001050B0">
            <w:pPr>
              <w:pStyle w:val="paragraph"/>
              <w:spacing w:before="0" w:beforeAutospacing="0" w:after="0" w:afterAutospacing="0" w:line="240" w:lineRule="auto"/>
              <w:jc w:val="center"/>
              <w:textAlignment w:val="baseline"/>
              <w:rPr>
                <w:rFonts w:ascii="Palatino Linotype" w:hAnsi="Palatino Linotype" w:cs="Bookman Old Style"/>
                <w:b/>
                <w:i/>
                <w:sz w:val="18"/>
                <w:szCs w:val="18"/>
              </w:rPr>
            </w:pPr>
            <w:r w:rsidRPr="00160286">
              <w:rPr>
                <w:rFonts w:ascii="Palatino Linotype" w:eastAsia="Times New Roman" w:hAnsi="Palatino Linotype" w:cs="Arial"/>
                <w:b/>
                <w:sz w:val="18"/>
                <w:szCs w:val="18"/>
              </w:rPr>
              <w:t xml:space="preserve">Sí </w:t>
            </w:r>
          </w:p>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b/>
                <w:i/>
                <w:sz w:val="18"/>
                <w:szCs w:val="18"/>
              </w:rPr>
            </w:pPr>
          </w:p>
        </w:tc>
      </w:tr>
      <w:tr w:rsidR="00352DAC" w:rsidRPr="00160286" w:rsidTr="00792CB5">
        <w:tc>
          <w:tcPr>
            <w:tcW w:w="2821" w:type="dxa"/>
            <w:vMerge w:val="restart"/>
            <w:shd w:val="clear" w:color="auto" w:fill="FFFFFF" w:themeFill="background1"/>
            <w:vAlign w:val="center"/>
          </w:tcPr>
          <w:p w:rsidR="00352DAC" w:rsidRPr="00160286" w:rsidRDefault="00352DAC" w:rsidP="001050B0">
            <w:pPr>
              <w:autoSpaceDE w:val="0"/>
              <w:autoSpaceDN w:val="0"/>
              <w:adjustRightInd w:val="0"/>
              <w:ind w:right="-60"/>
              <w:jc w:val="both"/>
              <w:rPr>
                <w:rFonts w:ascii="Palatino Linotype" w:hAnsi="Palatino Linotype" w:cs="Arial"/>
                <w:b/>
                <w:i/>
                <w:sz w:val="18"/>
                <w:szCs w:val="18"/>
              </w:rPr>
            </w:pPr>
            <w:r w:rsidRPr="00160286">
              <w:rPr>
                <w:rFonts w:ascii="Palatino Linotype" w:hAnsi="Palatino Linotype"/>
                <w:b/>
                <w:bCs/>
                <w:i/>
                <w:sz w:val="18"/>
                <w:szCs w:val="18"/>
              </w:rPr>
              <w:t xml:space="preserve">XL. </w:t>
            </w:r>
            <w:r w:rsidRPr="00160286">
              <w:rPr>
                <w:rFonts w:ascii="Palatino Linotype" w:hAnsi="Palatino Linotype"/>
                <w:i/>
                <w:sz w:val="18"/>
                <w:szCs w:val="18"/>
              </w:rPr>
              <w:t>Las resoluciones y laudos que se emitan en procesos o procedimientos seguidos en forma de juicio;</w:t>
            </w:r>
          </w:p>
        </w:tc>
        <w:tc>
          <w:tcPr>
            <w:tcW w:w="576" w:type="dxa"/>
            <w:shd w:val="clear" w:color="auto" w:fill="FFFFFF" w:themeFill="background1"/>
            <w:vAlign w:val="center"/>
          </w:tcPr>
          <w:p w:rsidR="00352DAC" w:rsidRPr="00160286" w:rsidRDefault="00352DAC" w:rsidP="001050B0">
            <w:pPr>
              <w:autoSpaceDE w:val="0"/>
              <w:autoSpaceDN w:val="0"/>
              <w:adjustRightInd w:val="0"/>
              <w:jc w:val="center"/>
              <w:rPr>
                <w:rFonts w:ascii="Palatino Linotype" w:hAnsi="Palatino Linotype" w:cs="Arial"/>
                <w:i/>
                <w:sz w:val="18"/>
                <w:szCs w:val="18"/>
              </w:rPr>
            </w:pPr>
            <w:r w:rsidRPr="00160286">
              <w:rPr>
                <w:rFonts w:ascii="Palatino Linotype" w:hAnsi="Palatino Linotype" w:cs="Arial"/>
                <w:i/>
                <w:sz w:val="18"/>
                <w:szCs w:val="18"/>
              </w:rPr>
              <w:t>2017</w:t>
            </w:r>
          </w:p>
        </w:tc>
        <w:tc>
          <w:tcPr>
            <w:tcW w:w="4384"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No se localizó la información del ejercicio 2017</w:t>
            </w:r>
          </w:p>
        </w:tc>
        <w:tc>
          <w:tcPr>
            <w:tcW w:w="1286" w:type="dxa"/>
            <w:shd w:val="clear" w:color="auto" w:fill="FFFFFF" w:themeFill="background1"/>
            <w:vAlign w:val="center"/>
          </w:tcPr>
          <w:p w:rsidR="00352DAC" w:rsidRPr="00160286" w:rsidRDefault="001B2F35"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No</w:t>
            </w:r>
          </w:p>
        </w:tc>
      </w:tr>
      <w:tr w:rsidR="00352DAC" w:rsidRPr="00160286" w:rsidTr="00792CB5">
        <w:tc>
          <w:tcPr>
            <w:tcW w:w="2821" w:type="dxa"/>
            <w:vMerge/>
            <w:shd w:val="clear" w:color="auto" w:fill="FFFFFF" w:themeFill="background1"/>
            <w:vAlign w:val="center"/>
          </w:tcPr>
          <w:p w:rsidR="00352DAC" w:rsidRPr="00160286" w:rsidRDefault="00352DAC" w:rsidP="001050B0">
            <w:pPr>
              <w:autoSpaceDE w:val="0"/>
              <w:autoSpaceDN w:val="0"/>
              <w:adjustRightInd w:val="0"/>
              <w:ind w:right="-60"/>
              <w:jc w:val="both"/>
              <w:rPr>
                <w:rFonts w:ascii="Palatino Linotype" w:hAnsi="Palatino Linotype"/>
                <w:b/>
                <w:bCs/>
                <w:i/>
                <w:sz w:val="18"/>
                <w:szCs w:val="18"/>
              </w:rPr>
            </w:pPr>
          </w:p>
        </w:tc>
        <w:tc>
          <w:tcPr>
            <w:tcW w:w="576" w:type="dxa"/>
            <w:shd w:val="clear" w:color="auto" w:fill="FFFFFF" w:themeFill="background1"/>
            <w:vAlign w:val="center"/>
          </w:tcPr>
          <w:p w:rsidR="00352DAC" w:rsidRPr="00160286" w:rsidRDefault="00352DAC" w:rsidP="001050B0">
            <w:pPr>
              <w:autoSpaceDE w:val="0"/>
              <w:autoSpaceDN w:val="0"/>
              <w:adjustRightInd w:val="0"/>
              <w:jc w:val="center"/>
              <w:rPr>
                <w:rFonts w:ascii="Palatino Linotype" w:hAnsi="Palatino Linotype" w:cs="Arial"/>
                <w:i/>
                <w:sz w:val="18"/>
                <w:szCs w:val="18"/>
              </w:rPr>
            </w:pPr>
            <w:r w:rsidRPr="00160286">
              <w:rPr>
                <w:rFonts w:ascii="Palatino Linotype" w:hAnsi="Palatino Linotype" w:cs="Arial"/>
                <w:i/>
                <w:sz w:val="18"/>
                <w:szCs w:val="18"/>
              </w:rPr>
              <w:t>2018</w:t>
            </w:r>
          </w:p>
        </w:tc>
        <w:tc>
          <w:tcPr>
            <w:tcW w:w="4384" w:type="dxa"/>
            <w:shd w:val="clear" w:color="auto" w:fill="FFFFFF" w:themeFill="background1"/>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Respecto de la información del ejercicio 2018</w:t>
            </w:r>
            <w:r w:rsidR="008C7637" w:rsidRPr="00160286">
              <w:rPr>
                <w:rFonts w:ascii="Palatino Linotype" w:hAnsi="Palatino Linotype" w:cs="Bookman Old Style"/>
                <w:i/>
                <w:sz w:val="18"/>
                <w:szCs w:val="18"/>
              </w:rPr>
              <w:t xml:space="preserve"> </w:t>
            </w:r>
            <w:r w:rsidRPr="00160286">
              <w:rPr>
                <w:rFonts w:ascii="Palatino Linotype" w:hAnsi="Palatino Linotype" w:cs="Bookman Old Style"/>
                <w:i/>
                <w:sz w:val="18"/>
                <w:szCs w:val="18"/>
              </w:rPr>
              <w:t>conforme a lo que señalan los lineamientos técnicos, esta información habrá de publicarse de forma semestral, sin embargo como se demuestra el sujeto obligado no la llevó a cabo conforme a lo señalado por la normatividad aplicable; ya que la última actualización es al mes de julio de 2018.</w:t>
            </w:r>
          </w:p>
        </w:tc>
        <w:tc>
          <w:tcPr>
            <w:tcW w:w="1286" w:type="dxa"/>
            <w:shd w:val="clear" w:color="auto" w:fill="FFFFFF" w:themeFill="background1"/>
            <w:vAlign w:val="center"/>
          </w:tcPr>
          <w:p w:rsidR="00352DAC" w:rsidRPr="00160286" w:rsidRDefault="0027608D"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Parcialmente</w:t>
            </w:r>
          </w:p>
        </w:tc>
      </w:tr>
      <w:tr w:rsidR="00352DAC" w:rsidRPr="00160286" w:rsidTr="00792CB5">
        <w:tc>
          <w:tcPr>
            <w:tcW w:w="2821" w:type="dxa"/>
            <w:vMerge w:val="restart"/>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b/>
                <w:i/>
                <w:sz w:val="18"/>
                <w:szCs w:val="18"/>
              </w:rPr>
              <w:t>XLVII.</w:t>
            </w:r>
            <w:r w:rsidRPr="00160286">
              <w:rPr>
                <w:rFonts w:ascii="Palatino Linotype" w:hAnsi="Palatino Linotype"/>
                <w:i/>
                <w:sz w:val="18"/>
                <w:szCs w:val="18"/>
              </w:rPr>
              <w:t xml:space="preserve"> Los ingresos recibidos por cualquier concepto señalando el nombre de los responsables de recibirlos, administrarlos y ejercerlos, indicando el destino de cada uno de ellos;</w:t>
            </w:r>
          </w:p>
        </w:tc>
        <w:tc>
          <w:tcPr>
            <w:tcW w:w="576" w:type="dxa"/>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i/>
                <w:sz w:val="18"/>
                <w:szCs w:val="18"/>
              </w:rPr>
              <w:t>2017</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Conforme a lo que señalan los lineamientos técnicos, esta información habrá de publicarse de forma trimestral; por lo que después de acceder al documento el suscrito se percató que existen 6 registros, sin embargo, de los mismos no se advierte a que trimestre hace referencia.</w:t>
            </w:r>
          </w:p>
        </w:tc>
        <w:tc>
          <w:tcPr>
            <w:tcW w:w="1286" w:type="dxa"/>
            <w:shd w:val="clear" w:color="auto" w:fill="DDD9C3" w:themeFill="background2" w:themeFillShade="E6"/>
            <w:vAlign w:val="center"/>
          </w:tcPr>
          <w:p w:rsidR="00352DAC" w:rsidRPr="00160286" w:rsidRDefault="001B2F35"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Parcialmente</w:t>
            </w:r>
          </w:p>
        </w:tc>
      </w:tr>
      <w:tr w:rsidR="00352DAC" w:rsidRPr="00160286" w:rsidTr="00792CB5">
        <w:tc>
          <w:tcPr>
            <w:tcW w:w="2821" w:type="dxa"/>
            <w:vMerge/>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576" w:type="dxa"/>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i/>
                <w:sz w:val="18"/>
                <w:szCs w:val="18"/>
              </w:rPr>
              <w:t>2018</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El suscrito me percate que, respecto de los incisos a) y b)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352DAC" w:rsidRPr="00160286" w:rsidRDefault="001B2F35"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Sí</w:t>
            </w:r>
          </w:p>
        </w:tc>
      </w:tr>
      <w:tr w:rsidR="00B915D2" w:rsidRPr="00160286" w:rsidTr="00E817CC">
        <w:tc>
          <w:tcPr>
            <w:tcW w:w="9067" w:type="dxa"/>
            <w:gridSpan w:val="4"/>
            <w:shd w:val="clear" w:color="auto" w:fill="auto"/>
            <w:vAlign w:val="center"/>
          </w:tcPr>
          <w:p w:rsidR="00B915D2" w:rsidRPr="00160286" w:rsidRDefault="00B915D2" w:rsidP="001050B0">
            <w:pPr>
              <w:jc w:val="both"/>
              <w:rPr>
                <w:rFonts w:ascii="Palatino Linotype" w:hAnsi="Palatino Linotype"/>
                <w:i/>
                <w:sz w:val="18"/>
                <w:szCs w:val="18"/>
              </w:rPr>
            </w:pPr>
            <w:r w:rsidRPr="00160286">
              <w:rPr>
                <w:rFonts w:ascii="Palatino Linotype" w:hAnsi="Palatino Linotype"/>
                <w:b/>
                <w:i/>
                <w:sz w:val="18"/>
                <w:szCs w:val="18"/>
              </w:rPr>
              <w:t>Artículo 94.</w:t>
            </w:r>
            <w:r w:rsidRPr="00160286">
              <w:rPr>
                <w:rFonts w:ascii="Palatino Linotype" w:hAnsi="Palatino Linotype"/>
                <w:i/>
                <w:sz w:val="18"/>
                <w:szCs w:val="18"/>
              </w:rPr>
              <w:t xml:space="preserve"> Además de las obligaciones de transparencia común a que se refiere el Capítulo II de este Título, los sujetos</w:t>
            </w:r>
          </w:p>
          <w:p w:rsidR="00B915D2" w:rsidRPr="00160286" w:rsidRDefault="00B915D2" w:rsidP="001050B0">
            <w:pPr>
              <w:jc w:val="both"/>
              <w:rPr>
                <w:rFonts w:ascii="Palatino Linotype" w:hAnsi="Palatino Linotype"/>
                <w:i/>
                <w:sz w:val="18"/>
                <w:szCs w:val="18"/>
              </w:rPr>
            </w:pPr>
            <w:r w:rsidRPr="00160286">
              <w:rPr>
                <w:rFonts w:ascii="Palatino Linotype" w:hAnsi="Palatino Linotype"/>
                <w:i/>
                <w:sz w:val="18"/>
                <w:szCs w:val="18"/>
              </w:rPr>
              <w:t>obligados del Poder Ejecutivo Local y municipales, deberán poner a disposición del público y actualizar la siguiente</w:t>
            </w:r>
          </w:p>
          <w:p w:rsidR="00B915D2" w:rsidRPr="00160286" w:rsidRDefault="00B915D2" w:rsidP="001050B0">
            <w:pPr>
              <w:jc w:val="both"/>
              <w:rPr>
                <w:rFonts w:ascii="Palatino Linotype" w:hAnsi="Palatino Linotype"/>
                <w:i/>
                <w:sz w:val="18"/>
                <w:szCs w:val="18"/>
              </w:rPr>
            </w:pPr>
            <w:r w:rsidRPr="00160286">
              <w:rPr>
                <w:rFonts w:ascii="Palatino Linotype" w:hAnsi="Palatino Linotype"/>
                <w:i/>
                <w:sz w:val="18"/>
                <w:szCs w:val="18"/>
              </w:rPr>
              <w:t>información:</w:t>
            </w:r>
          </w:p>
          <w:p w:rsidR="00B915D2" w:rsidRPr="00160286" w:rsidRDefault="00B915D2" w:rsidP="001050B0">
            <w:pPr>
              <w:jc w:val="both"/>
              <w:rPr>
                <w:rFonts w:ascii="Palatino Linotype" w:hAnsi="Palatino Linotype"/>
                <w:i/>
                <w:sz w:val="18"/>
                <w:szCs w:val="18"/>
              </w:rPr>
            </w:pPr>
          </w:p>
          <w:p w:rsidR="00B915D2" w:rsidRPr="00160286" w:rsidRDefault="00B915D2" w:rsidP="001050B0">
            <w:pPr>
              <w:pStyle w:val="Prrafodelista"/>
              <w:numPr>
                <w:ilvl w:val="0"/>
                <w:numId w:val="46"/>
              </w:numPr>
              <w:jc w:val="both"/>
              <w:rPr>
                <w:rFonts w:ascii="Palatino Linotype" w:hAnsi="Palatino Linotype"/>
                <w:b/>
                <w:i/>
                <w:sz w:val="18"/>
                <w:szCs w:val="18"/>
              </w:rPr>
            </w:pPr>
            <w:r w:rsidRPr="00160286">
              <w:rPr>
                <w:rFonts w:ascii="Palatino Linotype" w:hAnsi="Palatino Linotype"/>
                <w:b/>
                <w:i/>
                <w:sz w:val="18"/>
                <w:szCs w:val="18"/>
              </w:rPr>
              <w:t>En el caso</w:t>
            </w:r>
            <w:r w:rsidRPr="00160286">
              <w:rPr>
                <w:rFonts w:ascii="Palatino Linotype" w:hAnsi="Palatino Linotype"/>
                <w:i/>
                <w:sz w:val="18"/>
                <w:szCs w:val="18"/>
              </w:rPr>
              <w:t xml:space="preserve"> del Poder Ejecutivo y </w:t>
            </w:r>
            <w:r w:rsidRPr="00160286">
              <w:rPr>
                <w:rFonts w:ascii="Palatino Linotype" w:hAnsi="Palatino Linotype"/>
                <w:b/>
                <w:i/>
                <w:sz w:val="18"/>
                <w:szCs w:val="18"/>
              </w:rPr>
              <w:t>los Municipios, en el ámbito de su competencia:</w:t>
            </w:r>
          </w:p>
          <w:p w:rsidR="00B915D2" w:rsidRPr="00160286" w:rsidRDefault="00B915D2" w:rsidP="001050B0">
            <w:pPr>
              <w:ind w:left="360"/>
              <w:jc w:val="both"/>
              <w:rPr>
                <w:rFonts w:ascii="Palatino Linotype" w:hAnsi="Palatino Linotype"/>
                <w:b/>
                <w:i/>
                <w:sz w:val="18"/>
                <w:szCs w:val="18"/>
              </w:rPr>
            </w:pPr>
            <w:r w:rsidRPr="00160286">
              <w:rPr>
                <w:rFonts w:ascii="Palatino Linotype" w:hAnsi="Palatino Linotype"/>
                <w:b/>
                <w:i/>
                <w:sz w:val="18"/>
                <w:szCs w:val="18"/>
              </w:rPr>
              <w:t>…</w:t>
            </w:r>
          </w:p>
        </w:tc>
      </w:tr>
      <w:tr w:rsidR="00352DAC" w:rsidRPr="00160286" w:rsidTr="00E817CC">
        <w:tc>
          <w:tcPr>
            <w:tcW w:w="2821" w:type="dxa"/>
            <w:vMerge w:val="restart"/>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cs="Arial"/>
                <w:sz w:val="18"/>
                <w:szCs w:val="18"/>
              </w:rPr>
            </w:pPr>
            <w:r w:rsidRPr="00160286">
              <w:rPr>
                <w:rFonts w:ascii="Palatino Linotype" w:hAnsi="Palatino Linotype" w:cs="Bookman Old Style"/>
                <w:b/>
                <w:bCs/>
                <w:i/>
                <w:sz w:val="18"/>
                <w:szCs w:val="18"/>
              </w:rPr>
              <w:t xml:space="preserve">b) </w:t>
            </w:r>
            <w:r w:rsidRPr="00160286">
              <w:rPr>
                <w:rFonts w:ascii="Palatino Linotype" w:hAnsi="Palatino Linotype" w:cs="Bookman Old Style"/>
                <w:i/>
                <w:sz w:val="18"/>
                <w:szCs w:val="18"/>
              </w:rPr>
              <w:t xml:space="preserve">El presupuesto de egresos y las fórmulas de distribución de los recursos otorgados; </w:t>
            </w:r>
          </w:p>
        </w:tc>
        <w:tc>
          <w:tcPr>
            <w:tcW w:w="576" w:type="dxa"/>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i/>
                <w:sz w:val="18"/>
                <w:szCs w:val="18"/>
              </w:rPr>
              <w:t>2017</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Después de revisar el contenido de la información que publican, el sujeto obligado pone a disposición información de otra dependencia de gobierno; omitiendo dar cumplimiento a la Ley General como a los Lineamientos Técnicos Generales que establecen la obligación por parte de los sujetos de publicar la información en los portales de TRANSPARENCIA habilitados para tal fin; no obstante ello la liga que proporciona el obligado no redirecciona a la información que de forma clara solicite.</w:t>
            </w:r>
          </w:p>
        </w:tc>
        <w:tc>
          <w:tcPr>
            <w:tcW w:w="1286" w:type="dxa"/>
            <w:shd w:val="clear" w:color="auto" w:fill="DDD9C3" w:themeFill="background2" w:themeFillShade="E6"/>
            <w:vAlign w:val="center"/>
          </w:tcPr>
          <w:p w:rsidR="00352DAC" w:rsidRPr="00160286" w:rsidRDefault="00516DAD" w:rsidP="001050B0">
            <w:pPr>
              <w:jc w:val="center"/>
              <w:rPr>
                <w:rFonts w:ascii="Palatino Linotype" w:hAnsi="Palatino Linotype" w:cs="Arial"/>
                <w:b/>
                <w:sz w:val="18"/>
                <w:szCs w:val="18"/>
                <w:lang w:eastAsia="es-MX"/>
              </w:rPr>
            </w:pPr>
            <w:r w:rsidRPr="00160286">
              <w:rPr>
                <w:rFonts w:ascii="Palatino Linotype" w:hAnsi="Palatino Linotype" w:cs="Arial"/>
                <w:b/>
                <w:sz w:val="18"/>
                <w:szCs w:val="18"/>
                <w:lang w:eastAsia="es-MX"/>
              </w:rPr>
              <w:t>No</w:t>
            </w:r>
          </w:p>
        </w:tc>
      </w:tr>
      <w:tr w:rsidR="00352DAC" w:rsidRPr="00160286" w:rsidTr="00E817CC">
        <w:tc>
          <w:tcPr>
            <w:tcW w:w="2821" w:type="dxa"/>
            <w:vMerge/>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576" w:type="dxa"/>
            <w:shd w:val="clear" w:color="auto" w:fill="DDD9C3" w:themeFill="background2" w:themeFillShade="E6"/>
            <w:vAlign w:val="center"/>
          </w:tcPr>
          <w:p w:rsidR="00352DAC" w:rsidRPr="00160286" w:rsidRDefault="00352DAC"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i/>
                <w:sz w:val="18"/>
                <w:szCs w:val="18"/>
              </w:rPr>
              <w:t>2018</w:t>
            </w:r>
          </w:p>
        </w:tc>
        <w:tc>
          <w:tcPr>
            <w:tcW w:w="4384" w:type="dxa"/>
            <w:shd w:val="clear" w:color="auto" w:fill="DDD9C3" w:themeFill="background2" w:themeFillShade="E6"/>
            <w:vAlign w:val="center"/>
          </w:tcPr>
          <w:p w:rsidR="00352DAC" w:rsidRPr="00160286" w:rsidRDefault="00352DA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 xml:space="preserve">El suscrito me percate que, respecto del inciso b) el sujeto obligado no publica ninguna información, únicamente se constriñe en señalar que: “Actualmente no se cuenta con información de esta fracción”; es decir no proporciona una </w:t>
            </w:r>
            <w:r w:rsidRPr="00160286">
              <w:rPr>
                <w:rFonts w:ascii="Palatino Linotype" w:hAnsi="Palatino Linotype" w:cs="Bookman Old Style"/>
                <w:i/>
                <w:sz w:val="18"/>
                <w:szCs w:val="18"/>
              </w:rPr>
              <w:lastRenderedPageBreak/>
              <w:t>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352DAC" w:rsidRPr="00160286" w:rsidRDefault="00516DAD" w:rsidP="001050B0">
            <w:pPr>
              <w:pStyle w:val="paragraph"/>
              <w:spacing w:before="0" w:beforeAutospacing="0" w:after="0" w:afterAutospacing="0" w:line="240" w:lineRule="auto"/>
              <w:jc w:val="both"/>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lastRenderedPageBreak/>
              <w:t>Parcialmente</w:t>
            </w:r>
          </w:p>
        </w:tc>
      </w:tr>
      <w:tr w:rsidR="00A17A26" w:rsidRPr="00160286" w:rsidTr="00C00C40">
        <w:trPr>
          <w:trHeight w:val="2428"/>
        </w:trPr>
        <w:tc>
          <w:tcPr>
            <w:tcW w:w="2821" w:type="dxa"/>
            <w:vAlign w:val="center"/>
          </w:tcPr>
          <w:p w:rsidR="00A17A26" w:rsidRPr="00160286" w:rsidRDefault="00A17A26" w:rsidP="001050B0">
            <w:pPr>
              <w:autoSpaceDE w:val="0"/>
              <w:autoSpaceDN w:val="0"/>
              <w:adjustRightInd w:val="0"/>
              <w:ind w:right="-60"/>
              <w:jc w:val="both"/>
              <w:rPr>
                <w:rFonts w:ascii="Palatino Linotype" w:hAnsi="Palatino Linotype" w:cs="Bookman Old Style"/>
                <w:i/>
                <w:sz w:val="18"/>
                <w:szCs w:val="18"/>
              </w:rPr>
            </w:pPr>
            <w:r w:rsidRPr="00160286">
              <w:rPr>
                <w:rFonts w:ascii="Palatino Linotype" w:hAnsi="Palatino Linotype" w:cs="Bookman Old Style"/>
                <w:b/>
                <w:bCs/>
                <w:i/>
                <w:sz w:val="18"/>
                <w:szCs w:val="18"/>
              </w:rPr>
              <w:lastRenderedPageBreak/>
              <w:t xml:space="preserve">d) </w:t>
            </w:r>
            <w:r w:rsidRPr="00160286">
              <w:rPr>
                <w:rFonts w:ascii="Palatino Linotype" w:hAnsi="Palatino Linotype" w:cs="Bookman Old Style"/>
                <w:i/>
                <w:sz w:val="18"/>
                <w:szCs w:val="18"/>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rsidR="00A17A26" w:rsidRPr="00160286" w:rsidRDefault="00A17A26" w:rsidP="001050B0">
            <w:pPr>
              <w:autoSpaceDE w:val="0"/>
              <w:autoSpaceDN w:val="0"/>
              <w:adjustRightInd w:val="0"/>
              <w:ind w:right="-60"/>
              <w:jc w:val="both"/>
              <w:rPr>
                <w:rFonts w:ascii="Palatino Linotype" w:hAnsi="Palatino Linotype" w:cs="Bookman Old Style"/>
                <w:i/>
                <w:sz w:val="18"/>
                <w:szCs w:val="18"/>
              </w:rPr>
            </w:pPr>
            <w:r w:rsidRPr="00160286">
              <w:rPr>
                <w:rFonts w:ascii="Palatino Linotype" w:hAnsi="Palatino Linotype" w:cs="Bookman Old Style"/>
                <w:i/>
                <w:sz w:val="18"/>
                <w:szCs w:val="18"/>
              </w:rPr>
              <w:t>(…)</w:t>
            </w:r>
          </w:p>
        </w:tc>
        <w:tc>
          <w:tcPr>
            <w:tcW w:w="576" w:type="dxa"/>
            <w:vAlign w:val="center"/>
          </w:tcPr>
          <w:p w:rsidR="00A17A26" w:rsidRPr="00160286" w:rsidRDefault="00A17A26"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i/>
                <w:sz w:val="18"/>
                <w:szCs w:val="18"/>
              </w:rPr>
              <w:t>2018</w:t>
            </w:r>
          </w:p>
        </w:tc>
        <w:tc>
          <w:tcPr>
            <w:tcW w:w="4384" w:type="dxa"/>
            <w:vAlign w:val="center"/>
          </w:tcPr>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El suscrito me percate que, respecto de los   numerales 1, 2  y 3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vAlign w:val="center"/>
          </w:tcPr>
          <w:p w:rsidR="00A17A26" w:rsidRPr="00160286" w:rsidRDefault="00516DAD"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No</w:t>
            </w:r>
          </w:p>
        </w:tc>
      </w:tr>
      <w:tr w:rsidR="00A17A26" w:rsidRPr="00160286" w:rsidTr="00C00C40">
        <w:trPr>
          <w:trHeight w:val="1700"/>
        </w:trPr>
        <w:tc>
          <w:tcPr>
            <w:tcW w:w="2821" w:type="dxa"/>
            <w:shd w:val="clear" w:color="auto" w:fill="DDD9C3" w:themeFill="background2" w:themeFillShade="E6"/>
            <w:vAlign w:val="center"/>
          </w:tcPr>
          <w:p w:rsidR="00A17A26" w:rsidRPr="00160286" w:rsidRDefault="00A17A26" w:rsidP="001050B0">
            <w:pPr>
              <w:autoSpaceDE w:val="0"/>
              <w:autoSpaceDN w:val="0"/>
              <w:adjustRightInd w:val="0"/>
              <w:ind w:right="-60"/>
              <w:jc w:val="both"/>
              <w:rPr>
                <w:rFonts w:ascii="Palatino Linotype" w:hAnsi="Palatino Linotype" w:cs="Arial"/>
                <w:sz w:val="18"/>
                <w:szCs w:val="18"/>
              </w:rPr>
            </w:pPr>
            <w:r w:rsidRPr="00160286">
              <w:rPr>
                <w:rFonts w:ascii="Palatino Linotype" w:hAnsi="Palatino Linotype" w:cs="Bookman Old Style"/>
                <w:b/>
                <w:bCs/>
                <w:i/>
                <w:sz w:val="18"/>
                <w:szCs w:val="18"/>
              </w:rPr>
              <w:t xml:space="preserve">f) </w:t>
            </w:r>
            <w:r w:rsidRPr="00160286">
              <w:rPr>
                <w:rFonts w:ascii="Palatino Linotype" w:hAnsi="Palatino Linotype" w:cs="Bookman Old Style"/>
                <w:i/>
                <w:sz w:val="18"/>
                <w:szCs w:val="18"/>
              </w:rPr>
              <w:t>La información detallada que contengan los planes de desarrollo urbano, ordenamiento territorial y ecológico, los tipos y usos de suelo, licencias de uso y construcción otorgadas por los gobiernos municipales;”</w:t>
            </w:r>
          </w:p>
        </w:tc>
        <w:tc>
          <w:tcPr>
            <w:tcW w:w="576" w:type="dxa"/>
            <w:shd w:val="clear" w:color="auto" w:fill="DDD9C3" w:themeFill="background2" w:themeFillShade="E6"/>
            <w:vAlign w:val="center"/>
          </w:tcPr>
          <w:p w:rsidR="00A17A26" w:rsidRPr="00160286" w:rsidRDefault="00A17A26" w:rsidP="001050B0">
            <w:pPr>
              <w:autoSpaceDE w:val="0"/>
              <w:autoSpaceDN w:val="0"/>
              <w:adjustRightInd w:val="0"/>
              <w:ind w:right="-60"/>
              <w:jc w:val="both"/>
              <w:rPr>
                <w:rFonts w:ascii="Palatino Linotype" w:hAnsi="Palatino Linotype"/>
                <w:i/>
                <w:sz w:val="18"/>
                <w:szCs w:val="18"/>
              </w:rPr>
            </w:pPr>
            <w:r w:rsidRPr="00160286">
              <w:rPr>
                <w:rFonts w:ascii="Palatino Linotype" w:hAnsi="Palatino Linotype"/>
                <w:i/>
                <w:sz w:val="18"/>
                <w:szCs w:val="18"/>
              </w:rPr>
              <w:t>2018</w:t>
            </w:r>
          </w:p>
        </w:tc>
        <w:tc>
          <w:tcPr>
            <w:tcW w:w="4384" w:type="dxa"/>
            <w:shd w:val="clear" w:color="auto" w:fill="DDD9C3" w:themeFill="background2" w:themeFillShade="E6"/>
            <w:vAlign w:val="center"/>
          </w:tcPr>
          <w:p w:rsidR="00A17A26" w:rsidRPr="00160286" w:rsidRDefault="00A17A26"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El suscrito me percate que, respecto de los   numerales 1, 2, 3, 4, 5, 6 y 7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w:t>
            </w:r>
          </w:p>
        </w:tc>
        <w:tc>
          <w:tcPr>
            <w:tcW w:w="1286" w:type="dxa"/>
            <w:shd w:val="clear" w:color="auto" w:fill="DDD9C3" w:themeFill="background2" w:themeFillShade="E6"/>
            <w:vAlign w:val="center"/>
          </w:tcPr>
          <w:p w:rsidR="00A17A26" w:rsidRPr="00160286" w:rsidRDefault="00516DAD" w:rsidP="001050B0">
            <w:pPr>
              <w:pStyle w:val="paragraph"/>
              <w:spacing w:before="0" w:beforeAutospacing="0" w:after="0" w:afterAutospacing="0" w:line="240" w:lineRule="auto"/>
              <w:jc w:val="both"/>
              <w:textAlignment w:val="baseline"/>
              <w:rPr>
                <w:rFonts w:ascii="Palatino Linotype" w:hAnsi="Palatino Linotype" w:cs="Bookman Old Style"/>
                <w:b/>
                <w:sz w:val="18"/>
                <w:szCs w:val="18"/>
              </w:rPr>
            </w:pPr>
            <w:r w:rsidRPr="00160286">
              <w:rPr>
                <w:rFonts w:ascii="Palatino Linotype" w:hAnsi="Palatino Linotype" w:cs="Bookman Old Style"/>
                <w:b/>
                <w:sz w:val="18"/>
                <w:szCs w:val="18"/>
              </w:rPr>
              <w:t>Parcialmente</w:t>
            </w:r>
          </w:p>
        </w:tc>
      </w:tr>
    </w:tbl>
    <w:p w:rsidR="00CC2F3E" w:rsidRPr="00160286" w:rsidRDefault="00CC2F3E" w:rsidP="001050B0">
      <w:pPr>
        <w:spacing w:line="360" w:lineRule="auto"/>
        <w:jc w:val="center"/>
        <w:rPr>
          <w:rFonts w:ascii="Palatino Linotype" w:hAnsi="Palatino Linotype" w:cs="Arial"/>
          <w:b/>
          <w:color w:val="000000" w:themeColor="text1"/>
        </w:rPr>
      </w:pPr>
    </w:p>
    <w:p w:rsidR="001050B0" w:rsidRPr="00160286" w:rsidRDefault="002149D3" w:rsidP="00345264">
      <w:pPr>
        <w:spacing w:line="360" w:lineRule="auto"/>
        <w:jc w:val="center"/>
        <w:rPr>
          <w:rFonts w:ascii="Palatino Linotype" w:hAnsi="Palatino Linotype" w:cs="Arial"/>
          <w:b/>
          <w:color w:val="000000" w:themeColor="text1"/>
        </w:rPr>
      </w:pPr>
      <w:r w:rsidRPr="00160286">
        <w:rPr>
          <w:rFonts w:ascii="Palatino Linotype" w:hAnsi="Palatino Linotype" w:cs="Arial"/>
          <w:b/>
          <w:color w:val="000000" w:themeColor="text1"/>
        </w:rPr>
        <w:t>Solicitud 00081/ACAMBAY/IP/2018</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692"/>
        <w:gridCol w:w="4395"/>
        <w:gridCol w:w="1286"/>
      </w:tblGrid>
      <w:tr w:rsidR="00E817CC" w:rsidRPr="00160286" w:rsidTr="00E817CC">
        <w:trPr>
          <w:tblHeader/>
        </w:trPr>
        <w:tc>
          <w:tcPr>
            <w:tcW w:w="2705" w:type="dxa"/>
            <w:shd w:val="clear" w:color="auto" w:fill="000000" w:themeFill="text1"/>
            <w:vAlign w:val="center"/>
          </w:tcPr>
          <w:p w:rsidR="00E817CC" w:rsidRPr="00160286" w:rsidRDefault="00E817CC" w:rsidP="001050B0">
            <w:pPr>
              <w:pStyle w:val="paragraph"/>
              <w:spacing w:before="0" w:beforeAutospacing="0" w:after="0" w:afterAutospacing="0" w:line="240" w:lineRule="auto"/>
              <w:jc w:val="center"/>
              <w:textAlignment w:val="baseline"/>
              <w:rPr>
                <w:rFonts w:ascii="Palatino Linotype" w:eastAsia="Times New Roman" w:hAnsi="Palatino Linotype" w:cs="Arial"/>
                <w:color w:val="FFFFFF" w:themeColor="background1"/>
                <w:sz w:val="18"/>
                <w:szCs w:val="18"/>
              </w:rPr>
            </w:pPr>
            <w:r w:rsidRPr="00160286">
              <w:rPr>
                <w:rFonts w:ascii="Palatino Linotype" w:hAnsi="Palatino Linotype" w:cs="Bookman Old Style"/>
                <w:b/>
                <w:bCs/>
                <w:i/>
                <w:color w:val="FFFFFF" w:themeColor="background1"/>
                <w:sz w:val="18"/>
                <w:szCs w:val="18"/>
              </w:rPr>
              <w:t>Solicitud</w:t>
            </w:r>
          </w:p>
        </w:tc>
        <w:tc>
          <w:tcPr>
            <w:tcW w:w="692" w:type="dxa"/>
            <w:shd w:val="clear" w:color="auto" w:fill="000000" w:themeFill="text1"/>
            <w:vAlign w:val="center"/>
          </w:tcPr>
          <w:p w:rsidR="00E817CC" w:rsidRPr="00160286" w:rsidRDefault="00E817CC" w:rsidP="001050B0">
            <w:pPr>
              <w:pStyle w:val="paragraph"/>
              <w:spacing w:before="0" w:beforeAutospacing="0" w:after="0" w:afterAutospacing="0" w:line="240" w:lineRule="auto"/>
              <w:jc w:val="center"/>
              <w:textAlignment w:val="baseline"/>
              <w:rPr>
                <w:rFonts w:ascii="Palatino Linotype" w:hAnsi="Palatino Linotype" w:cs="Bookman Old Style"/>
                <w:b/>
                <w:bCs/>
                <w:i/>
                <w:color w:val="FFFFFF" w:themeColor="background1"/>
                <w:sz w:val="18"/>
                <w:szCs w:val="18"/>
              </w:rPr>
            </w:pPr>
            <w:r w:rsidRPr="00160286">
              <w:rPr>
                <w:rFonts w:ascii="Palatino Linotype" w:hAnsi="Palatino Linotype" w:cs="Bookman Old Style"/>
                <w:b/>
                <w:bCs/>
                <w:i/>
                <w:color w:val="FFFFFF" w:themeColor="background1"/>
                <w:sz w:val="18"/>
                <w:szCs w:val="18"/>
              </w:rPr>
              <w:t>Año</w:t>
            </w:r>
          </w:p>
        </w:tc>
        <w:tc>
          <w:tcPr>
            <w:tcW w:w="4395" w:type="dxa"/>
            <w:shd w:val="clear" w:color="auto" w:fill="000000" w:themeFill="text1"/>
            <w:vAlign w:val="center"/>
          </w:tcPr>
          <w:p w:rsidR="00E817CC" w:rsidRPr="00160286" w:rsidRDefault="00E817CC" w:rsidP="001050B0">
            <w:pPr>
              <w:pStyle w:val="paragraph"/>
              <w:spacing w:before="0" w:beforeAutospacing="0" w:after="0" w:afterAutospacing="0" w:line="240" w:lineRule="auto"/>
              <w:jc w:val="center"/>
              <w:textAlignment w:val="baseline"/>
              <w:rPr>
                <w:rFonts w:ascii="Palatino Linotype" w:hAnsi="Palatino Linotype" w:cs="Bookman Old Style"/>
                <w:b/>
                <w:bCs/>
                <w:i/>
                <w:color w:val="FFFFFF" w:themeColor="background1"/>
                <w:sz w:val="18"/>
                <w:szCs w:val="18"/>
              </w:rPr>
            </w:pPr>
            <w:r w:rsidRPr="00160286">
              <w:rPr>
                <w:rFonts w:ascii="Palatino Linotype" w:hAnsi="Palatino Linotype" w:cs="Bookman Old Style"/>
                <w:b/>
                <w:bCs/>
                <w:i/>
                <w:color w:val="FFFFFF" w:themeColor="background1"/>
                <w:sz w:val="18"/>
                <w:szCs w:val="18"/>
              </w:rPr>
              <w:t>Motivo de inconformidad</w:t>
            </w:r>
          </w:p>
        </w:tc>
        <w:tc>
          <w:tcPr>
            <w:tcW w:w="1286" w:type="dxa"/>
            <w:shd w:val="clear" w:color="auto" w:fill="000000" w:themeFill="text1"/>
            <w:vAlign w:val="center"/>
          </w:tcPr>
          <w:p w:rsidR="00E817CC" w:rsidRPr="00160286" w:rsidRDefault="00E817CC" w:rsidP="001050B0">
            <w:pPr>
              <w:pStyle w:val="Prrafodelista"/>
              <w:autoSpaceDE w:val="0"/>
              <w:autoSpaceDN w:val="0"/>
              <w:adjustRightInd w:val="0"/>
              <w:ind w:left="0"/>
              <w:jc w:val="center"/>
              <w:rPr>
                <w:rFonts w:ascii="Palatino Linotype" w:eastAsiaTheme="minorEastAsia" w:hAnsi="Palatino Linotype" w:cs="Bookman Old Style"/>
                <w:b/>
                <w:bCs/>
                <w:i/>
                <w:color w:val="FFFFFF" w:themeColor="background1"/>
                <w:sz w:val="18"/>
                <w:szCs w:val="18"/>
                <w:lang w:eastAsia="es-MX"/>
              </w:rPr>
            </w:pPr>
            <w:r w:rsidRPr="00160286">
              <w:rPr>
                <w:rFonts w:ascii="Palatino Linotype" w:eastAsiaTheme="minorEastAsia" w:hAnsi="Palatino Linotype" w:cs="Bookman Old Style"/>
                <w:b/>
                <w:bCs/>
                <w:i/>
                <w:color w:val="FFFFFF" w:themeColor="background1"/>
                <w:sz w:val="18"/>
                <w:szCs w:val="18"/>
                <w:lang w:eastAsia="es-MX"/>
              </w:rPr>
              <w:t>Colma</w:t>
            </w:r>
          </w:p>
          <w:p w:rsidR="00E817CC" w:rsidRPr="00160286" w:rsidRDefault="00E817CC" w:rsidP="001050B0">
            <w:pPr>
              <w:pStyle w:val="paragraph"/>
              <w:spacing w:before="0" w:beforeAutospacing="0" w:after="0" w:afterAutospacing="0" w:line="240" w:lineRule="auto"/>
              <w:jc w:val="center"/>
              <w:textAlignment w:val="baseline"/>
              <w:rPr>
                <w:rFonts w:ascii="Palatino Linotype" w:hAnsi="Palatino Linotype" w:cs="Bookman Old Style"/>
                <w:b/>
                <w:bCs/>
                <w:i/>
                <w:color w:val="FFFFFF" w:themeColor="background1"/>
                <w:sz w:val="18"/>
                <w:szCs w:val="18"/>
              </w:rPr>
            </w:pPr>
            <w:r w:rsidRPr="00160286">
              <w:rPr>
                <w:rFonts w:ascii="Palatino Linotype" w:hAnsi="Palatino Linotype" w:cs="Bookman Old Style"/>
                <w:b/>
                <w:bCs/>
                <w:i/>
                <w:color w:val="FFFFFF" w:themeColor="background1"/>
                <w:sz w:val="18"/>
                <w:szCs w:val="18"/>
              </w:rPr>
              <w:t>Sí/No</w:t>
            </w:r>
          </w:p>
        </w:tc>
      </w:tr>
      <w:tr w:rsidR="00E817CC" w:rsidRPr="00160286" w:rsidTr="00E817CC">
        <w:trPr>
          <w:tblHeader/>
        </w:trPr>
        <w:tc>
          <w:tcPr>
            <w:tcW w:w="9078" w:type="dxa"/>
            <w:gridSpan w:val="4"/>
            <w:shd w:val="clear" w:color="auto" w:fill="auto"/>
            <w:vAlign w:val="center"/>
          </w:tcPr>
          <w:p w:rsidR="00E817CC" w:rsidRPr="00160286" w:rsidRDefault="00E817CC" w:rsidP="001050B0">
            <w:pPr>
              <w:pStyle w:val="Prrafodelista"/>
              <w:autoSpaceDE w:val="0"/>
              <w:autoSpaceDN w:val="0"/>
              <w:adjustRightInd w:val="0"/>
              <w:jc w:val="center"/>
              <w:rPr>
                <w:rFonts w:ascii="Palatino Linotype" w:eastAsiaTheme="minorEastAsia" w:hAnsi="Palatino Linotype" w:cs="Bookman Old Style"/>
                <w:b/>
                <w:bCs/>
                <w:i/>
                <w:sz w:val="18"/>
                <w:szCs w:val="18"/>
                <w:lang w:eastAsia="es-MX"/>
              </w:rPr>
            </w:pPr>
            <w:r w:rsidRPr="00160286">
              <w:rPr>
                <w:rFonts w:ascii="Palatino Linotype" w:eastAsiaTheme="minorEastAsia" w:hAnsi="Palatino Linotype" w:cs="Bookman Old Style"/>
                <w:b/>
                <w:bCs/>
                <w:i/>
                <w:sz w:val="18"/>
                <w:szCs w:val="18"/>
                <w:lang w:eastAsia="es-MX"/>
              </w:rPr>
              <w:t>Capítulo II</w:t>
            </w:r>
          </w:p>
          <w:p w:rsidR="00E817CC" w:rsidRPr="00160286" w:rsidRDefault="00E817CC" w:rsidP="001050B0">
            <w:pPr>
              <w:pStyle w:val="Prrafodelista"/>
              <w:autoSpaceDE w:val="0"/>
              <w:autoSpaceDN w:val="0"/>
              <w:adjustRightInd w:val="0"/>
              <w:jc w:val="center"/>
              <w:rPr>
                <w:rFonts w:ascii="Palatino Linotype" w:eastAsiaTheme="minorEastAsia" w:hAnsi="Palatino Linotype" w:cs="Bookman Old Style"/>
                <w:b/>
                <w:bCs/>
                <w:i/>
                <w:sz w:val="18"/>
                <w:szCs w:val="18"/>
                <w:lang w:eastAsia="es-MX"/>
              </w:rPr>
            </w:pPr>
            <w:r w:rsidRPr="00160286">
              <w:rPr>
                <w:rFonts w:ascii="Palatino Linotype" w:eastAsiaTheme="minorEastAsia" w:hAnsi="Palatino Linotype" w:cs="Bookman Old Style"/>
                <w:b/>
                <w:bCs/>
                <w:i/>
                <w:sz w:val="18"/>
                <w:szCs w:val="18"/>
                <w:lang w:eastAsia="es-MX"/>
              </w:rPr>
              <w:t>De las Obligaciones de Transparencia Comunes</w:t>
            </w:r>
          </w:p>
          <w:p w:rsidR="00E817CC" w:rsidRPr="00160286" w:rsidRDefault="00E817CC" w:rsidP="001050B0">
            <w:pPr>
              <w:pStyle w:val="Prrafodelista"/>
              <w:autoSpaceDE w:val="0"/>
              <w:autoSpaceDN w:val="0"/>
              <w:adjustRightInd w:val="0"/>
              <w:ind w:left="0"/>
              <w:jc w:val="both"/>
              <w:rPr>
                <w:rFonts w:ascii="Palatino Linotype" w:eastAsiaTheme="minorEastAsia" w:hAnsi="Palatino Linotype" w:cs="Bookman Old Style"/>
                <w:b/>
                <w:bCs/>
                <w:i/>
                <w:color w:val="FFFFFF" w:themeColor="background1"/>
                <w:sz w:val="18"/>
                <w:szCs w:val="18"/>
                <w:lang w:eastAsia="es-MX"/>
              </w:rPr>
            </w:pPr>
            <w:r w:rsidRPr="00160286">
              <w:rPr>
                <w:rFonts w:ascii="Palatino Linotype" w:eastAsiaTheme="minorEastAsia" w:hAnsi="Palatino Linotype" w:cs="Bookman Old Style"/>
                <w:b/>
                <w:bCs/>
                <w:i/>
                <w:sz w:val="18"/>
                <w:szCs w:val="18"/>
                <w:lang w:eastAsia="es-MX"/>
              </w:rPr>
              <w:t>Artículo 92</w:t>
            </w:r>
            <w:r w:rsidRPr="00160286">
              <w:rPr>
                <w:rFonts w:ascii="Palatino Linotype" w:eastAsiaTheme="minorEastAsia" w:hAnsi="Palatino Linotype" w:cs="Bookman Old Style"/>
                <w:bCs/>
                <w:i/>
                <w:sz w:val="18"/>
                <w:szCs w:val="18"/>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r>
      <w:tr w:rsidR="00E817CC" w:rsidRPr="00160286" w:rsidTr="00E817CC">
        <w:tc>
          <w:tcPr>
            <w:tcW w:w="2705" w:type="dxa"/>
            <w:vMerge w:val="restart"/>
            <w:shd w:val="clear" w:color="auto" w:fill="DDD9C3" w:themeFill="background2" w:themeFillShade="E6"/>
            <w:vAlign w:val="center"/>
          </w:tcPr>
          <w:p w:rsidR="00E817CC" w:rsidRPr="00160286" w:rsidRDefault="00E817C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b/>
                <w:bCs/>
                <w:i/>
                <w:sz w:val="18"/>
                <w:szCs w:val="18"/>
              </w:rPr>
              <w:t xml:space="preserve">XXXII. </w:t>
            </w:r>
            <w:r w:rsidRPr="00160286">
              <w:rPr>
                <w:rFonts w:ascii="Palatino Linotype" w:hAnsi="Palatino Linotype" w:cs="Bookman Old Style"/>
                <w:bCs/>
                <w:i/>
                <w:sz w:val="18"/>
                <w:szCs w:val="18"/>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tc>
        <w:tc>
          <w:tcPr>
            <w:tcW w:w="692" w:type="dxa"/>
            <w:shd w:val="clear" w:color="auto" w:fill="DDD9C3" w:themeFill="background2" w:themeFillShade="E6"/>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2017</w:t>
            </w:r>
          </w:p>
        </w:tc>
        <w:tc>
          <w:tcPr>
            <w:tcW w:w="4395" w:type="dxa"/>
            <w:shd w:val="clear" w:color="auto" w:fill="DDD9C3" w:themeFill="background2" w:themeFillShade="E6"/>
            <w:vAlign w:val="center"/>
          </w:tcPr>
          <w:p w:rsidR="00E817CC" w:rsidRPr="00160286" w:rsidRDefault="00E817CC" w:rsidP="001050B0">
            <w:pPr>
              <w:autoSpaceDE w:val="0"/>
              <w:autoSpaceDN w:val="0"/>
              <w:adjustRightInd w:val="0"/>
              <w:jc w:val="both"/>
              <w:rPr>
                <w:rFonts w:ascii="Palatino Linotype" w:hAnsi="Palatino Linotype" w:cs="Bookman Old Style"/>
                <w:bCs/>
                <w:i/>
                <w:sz w:val="18"/>
                <w:szCs w:val="18"/>
              </w:rPr>
            </w:pPr>
            <w:r w:rsidRPr="00160286">
              <w:rPr>
                <w:rFonts w:ascii="Palatino Linotype" w:hAnsi="Palatino Linotype" w:cs="Bookman Old Style"/>
                <w:bCs/>
                <w:i/>
                <w:sz w:val="18"/>
                <w:szCs w:val="18"/>
              </w:rPr>
              <w:t>En relación con el ejercicio 2017, se observa que la información no se publica en los términos establecidos en los Lineamientos Técnicos Generales, es decir, de forma trimestral, por el contrario se localizó un registro anual, en ese sentido no existe certeza alguna de que la información esté completa. Por otro lado, los hipervínculos que proporciona, las celdas correspondientes están protegidas por lo que no se puede acceder a los mismos.</w:t>
            </w:r>
          </w:p>
        </w:tc>
        <w:tc>
          <w:tcPr>
            <w:tcW w:w="1286" w:type="dxa"/>
            <w:shd w:val="clear" w:color="auto" w:fill="DDD9C3" w:themeFill="background2" w:themeFillShade="E6"/>
            <w:vAlign w:val="center"/>
          </w:tcPr>
          <w:p w:rsidR="00E817CC" w:rsidRPr="00160286" w:rsidRDefault="00516DAD"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No</w:t>
            </w:r>
          </w:p>
        </w:tc>
      </w:tr>
      <w:tr w:rsidR="00E817CC" w:rsidRPr="00160286" w:rsidTr="00E817CC">
        <w:tc>
          <w:tcPr>
            <w:tcW w:w="2705" w:type="dxa"/>
            <w:vMerge/>
            <w:shd w:val="clear" w:color="auto" w:fill="DDD9C3" w:themeFill="background2" w:themeFillShade="E6"/>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hAnsi="Palatino Linotype" w:cs="Bookman Old Style"/>
                <w:b/>
                <w:bCs/>
                <w:i/>
                <w:sz w:val="18"/>
                <w:szCs w:val="18"/>
              </w:rPr>
            </w:pPr>
          </w:p>
        </w:tc>
        <w:tc>
          <w:tcPr>
            <w:tcW w:w="692" w:type="dxa"/>
            <w:shd w:val="clear" w:color="auto" w:fill="DDD9C3" w:themeFill="background2" w:themeFillShade="E6"/>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95" w:type="dxa"/>
            <w:shd w:val="clear" w:color="auto" w:fill="DDD9C3" w:themeFill="background2" w:themeFillShade="E6"/>
            <w:vAlign w:val="center"/>
          </w:tcPr>
          <w:p w:rsidR="00E817CC" w:rsidRPr="00160286" w:rsidRDefault="00E817CC" w:rsidP="001050B0">
            <w:pPr>
              <w:pStyle w:val="paragraph"/>
              <w:autoSpaceDE w:val="0"/>
              <w:autoSpaceDN w:val="0"/>
              <w:adjustRightInd w:val="0"/>
              <w:spacing w:before="0" w:beforeAutospacing="0" w:after="0" w:afterAutospacing="0" w:line="240" w:lineRule="auto"/>
              <w:jc w:val="both"/>
              <w:textAlignment w:val="baseline"/>
              <w:rPr>
                <w:rFonts w:ascii="Palatino Linotype" w:eastAsia="Times New Roman" w:hAnsi="Palatino Linotype" w:cs="Bookman Old Style"/>
                <w:bCs/>
                <w:i/>
                <w:sz w:val="18"/>
                <w:szCs w:val="18"/>
                <w:lang w:val="es-ES" w:eastAsia="es-ES"/>
              </w:rPr>
            </w:pPr>
            <w:r w:rsidRPr="00160286">
              <w:rPr>
                <w:rFonts w:ascii="Palatino Linotype" w:eastAsia="Times New Roman" w:hAnsi="Palatino Linotype" w:cs="Bookman Old Style"/>
                <w:bCs/>
                <w:i/>
                <w:sz w:val="18"/>
                <w:szCs w:val="18"/>
                <w:lang w:val="es-ES" w:eastAsia="es-ES"/>
              </w:rPr>
              <w:t xml:space="preserve">Respecto del ejercicio 2018 el sujeto obligado no publica ninguna información, únicamente se constriñe en señalar que: “Actualmente no se cuenta con información de esta fracción”; es decir no proporciona una justificación legal, debidamente fundada y motivada del porque no entrega la información que por Ley está obligado a hacer pública. </w:t>
            </w:r>
          </w:p>
        </w:tc>
        <w:tc>
          <w:tcPr>
            <w:tcW w:w="1286" w:type="dxa"/>
            <w:shd w:val="clear" w:color="auto" w:fill="DDD9C3" w:themeFill="background2" w:themeFillShade="E6"/>
            <w:vAlign w:val="center"/>
          </w:tcPr>
          <w:p w:rsidR="00E817CC" w:rsidRPr="00160286" w:rsidRDefault="00516DAD"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No</w:t>
            </w:r>
          </w:p>
        </w:tc>
      </w:tr>
      <w:tr w:rsidR="00E817CC" w:rsidRPr="00160286" w:rsidTr="00E817CC">
        <w:tc>
          <w:tcPr>
            <w:tcW w:w="2705" w:type="dxa"/>
            <w:vMerge w:val="restart"/>
            <w:shd w:val="clear" w:color="auto" w:fill="auto"/>
            <w:vAlign w:val="center"/>
          </w:tcPr>
          <w:p w:rsidR="00E817CC" w:rsidRPr="00160286" w:rsidRDefault="00E817CC" w:rsidP="001050B0">
            <w:pPr>
              <w:autoSpaceDE w:val="0"/>
              <w:autoSpaceDN w:val="0"/>
              <w:adjustRightInd w:val="0"/>
              <w:jc w:val="both"/>
              <w:rPr>
                <w:rFonts w:ascii="Palatino Linotype" w:hAnsi="Palatino Linotype" w:cs="Bookman Old Style"/>
                <w:i/>
                <w:sz w:val="18"/>
                <w:szCs w:val="18"/>
              </w:rPr>
            </w:pPr>
            <w:r w:rsidRPr="00160286">
              <w:rPr>
                <w:rFonts w:ascii="Palatino Linotype" w:hAnsi="Palatino Linotype" w:cs="Bookman Old Style"/>
                <w:b/>
                <w:bCs/>
                <w:i/>
                <w:sz w:val="18"/>
                <w:szCs w:val="18"/>
              </w:rPr>
              <w:t xml:space="preserve">XXXVII. </w:t>
            </w:r>
            <w:r w:rsidRPr="00160286">
              <w:rPr>
                <w:rFonts w:ascii="Palatino Linotype" w:hAnsi="Palatino Linotype" w:cs="Bookman Old Style"/>
                <w:bCs/>
                <w:i/>
                <w:sz w:val="18"/>
                <w:szCs w:val="18"/>
              </w:rPr>
              <w:t xml:space="preserve">Los convenios de coordinación, de concertación, </w:t>
            </w:r>
            <w:r w:rsidRPr="00160286">
              <w:rPr>
                <w:rFonts w:ascii="Palatino Linotype" w:hAnsi="Palatino Linotype" w:cs="Bookman Old Style"/>
                <w:bCs/>
                <w:i/>
                <w:sz w:val="18"/>
                <w:szCs w:val="18"/>
              </w:rPr>
              <w:lastRenderedPageBreak/>
              <w:t>entre otros, que suscriban con otros entes de los sectores público, social y privado;</w:t>
            </w:r>
          </w:p>
        </w:tc>
        <w:tc>
          <w:tcPr>
            <w:tcW w:w="692" w:type="dxa"/>
            <w:shd w:val="clear" w:color="auto" w:fill="auto"/>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lastRenderedPageBreak/>
              <w:t>2017</w:t>
            </w:r>
          </w:p>
        </w:tc>
        <w:tc>
          <w:tcPr>
            <w:tcW w:w="4395" w:type="dxa"/>
            <w:shd w:val="clear" w:color="auto" w:fill="auto"/>
            <w:vAlign w:val="center"/>
          </w:tcPr>
          <w:p w:rsidR="00E817CC" w:rsidRPr="00160286" w:rsidRDefault="00E817CC" w:rsidP="001050B0">
            <w:pPr>
              <w:autoSpaceDE w:val="0"/>
              <w:autoSpaceDN w:val="0"/>
              <w:adjustRightInd w:val="0"/>
              <w:jc w:val="both"/>
              <w:rPr>
                <w:rFonts w:ascii="Palatino Linotype" w:hAnsi="Palatino Linotype" w:cs="Bookman Old Style"/>
                <w:bCs/>
                <w:i/>
                <w:sz w:val="18"/>
                <w:szCs w:val="18"/>
              </w:rPr>
            </w:pPr>
            <w:r w:rsidRPr="00160286">
              <w:rPr>
                <w:rFonts w:ascii="Palatino Linotype" w:hAnsi="Palatino Linotype" w:cs="Bookman Old Style"/>
                <w:bCs/>
                <w:i/>
                <w:sz w:val="18"/>
                <w:szCs w:val="18"/>
              </w:rPr>
              <w:t xml:space="preserve">En relación con el ejercicio 2017, se observa que la información no se publica en los términos establecidos en </w:t>
            </w:r>
            <w:r w:rsidRPr="00160286">
              <w:rPr>
                <w:rFonts w:ascii="Palatino Linotype" w:hAnsi="Palatino Linotype" w:cs="Bookman Old Style"/>
                <w:bCs/>
                <w:i/>
                <w:sz w:val="18"/>
                <w:szCs w:val="18"/>
              </w:rPr>
              <w:lastRenderedPageBreak/>
              <w:t>los Lineamientos Técnicos Generales, es decir, de forma trimestral, por el contrario se localizaron cinco registros anuales, en ese sentido no existe certeza alguna de que la información esté completa. Por otro lado, los hipervínculos que proporciona, las celdas correspondientes están protegidas por lo que no se puede acceder a los mismos.</w:t>
            </w:r>
          </w:p>
        </w:tc>
        <w:tc>
          <w:tcPr>
            <w:tcW w:w="1286" w:type="dxa"/>
            <w:shd w:val="clear" w:color="auto" w:fill="auto"/>
            <w:vAlign w:val="center"/>
          </w:tcPr>
          <w:p w:rsidR="00E817CC" w:rsidRPr="00160286" w:rsidRDefault="00516DAD"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lastRenderedPageBreak/>
              <w:t>No</w:t>
            </w:r>
          </w:p>
        </w:tc>
      </w:tr>
      <w:tr w:rsidR="00E817CC" w:rsidRPr="00160286" w:rsidTr="00E817CC">
        <w:tc>
          <w:tcPr>
            <w:tcW w:w="2705" w:type="dxa"/>
            <w:vMerge/>
            <w:shd w:val="clear" w:color="auto" w:fill="auto"/>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eastAsia="Times New Roman" w:hAnsi="Palatino Linotype" w:cs="Arial"/>
                <w:sz w:val="18"/>
                <w:szCs w:val="18"/>
              </w:rPr>
            </w:pPr>
          </w:p>
        </w:tc>
        <w:tc>
          <w:tcPr>
            <w:tcW w:w="692" w:type="dxa"/>
            <w:shd w:val="clear" w:color="auto" w:fill="auto"/>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hAnsi="Palatino Linotype" w:cs="Bookman Old Style"/>
                <w:i/>
                <w:sz w:val="18"/>
                <w:szCs w:val="18"/>
              </w:rPr>
            </w:pPr>
            <w:r w:rsidRPr="00160286">
              <w:rPr>
                <w:rFonts w:ascii="Palatino Linotype" w:hAnsi="Palatino Linotype" w:cs="Bookman Old Style"/>
                <w:i/>
                <w:sz w:val="18"/>
                <w:szCs w:val="18"/>
              </w:rPr>
              <w:t>2018</w:t>
            </w:r>
          </w:p>
        </w:tc>
        <w:tc>
          <w:tcPr>
            <w:tcW w:w="4395" w:type="dxa"/>
            <w:shd w:val="clear" w:color="auto" w:fill="auto"/>
            <w:vAlign w:val="center"/>
          </w:tcPr>
          <w:p w:rsidR="00E817CC" w:rsidRPr="00160286" w:rsidRDefault="00E817CC" w:rsidP="001050B0">
            <w:pPr>
              <w:pStyle w:val="paragraph"/>
              <w:spacing w:before="0" w:beforeAutospacing="0" w:after="0" w:afterAutospacing="0" w:line="240" w:lineRule="auto"/>
              <w:jc w:val="both"/>
              <w:textAlignment w:val="baseline"/>
              <w:rPr>
                <w:rFonts w:ascii="Palatino Linotype" w:eastAsia="Times New Roman" w:hAnsi="Palatino Linotype" w:cs="Bookman Old Style"/>
                <w:bCs/>
                <w:i/>
                <w:sz w:val="18"/>
                <w:szCs w:val="18"/>
                <w:lang w:val="es-ES" w:eastAsia="es-ES"/>
              </w:rPr>
            </w:pPr>
            <w:r w:rsidRPr="00160286">
              <w:rPr>
                <w:rFonts w:ascii="Palatino Linotype" w:eastAsia="Times New Roman" w:hAnsi="Palatino Linotype" w:cs="Bookman Old Style"/>
                <w:bCs/>
                <w:i/>
                <w:sz w:val="18"/>
                <w:szCs w:val="18"/>
                <w:lang w:val="es-ES" w:eastAsia="es-ES"/>
              </w:rPr>
              <w:t>Respecto al ejercicio 2018, se observa que la información no se publica en los términos establecidos en los Lineamientos Técnicos Generales, es decir, de forma trimestral, por el contrario se localizaron cinco registros que no guardan relación con lo señalado en la normatividad que es obligatoria su observación y cumplimiento, en ese sentido no existe certeza alguna de que la información esté completa. Por otro lado, los hipervínculos que proporciona, las celdas correspondientes están protegidas por lo que no se puede acceder a los mismos.</w:t>
            </w:r>
          </w:p>
        </w:tc>
        <w:tc>
          <w:tcPr>
            <w:tcW w:w="1286" w:type="dxa"/>
            <w:shd w:val="clear" w:color="auto" w:fill="auto"/>
            <w:vAlign w:val="center"/>
          </w:tcPr>
          <w:p w:rsidR="00E817CC" w:rsidRPr="00160286" w:rsidRDefault="00516DAD" w:rsidP="001050B0">
            <w:pPr>
              <w:pStyle w:val="paragraph"/>
              <w:spacing w:before="0" w:beforeAutospacing="0" w:after="0" w:afterAutospacing="0" w:line="240" w:lineRule="auto"/>
              <w:jc w:val="center"/>
              <w:textAlignment w:val="baseline"/>
              <w:rPr>
                <w:rFonts w:ascii="Palatino Linotype" w:eastAsia="Times New Roman" w:hAnsi="Palatino Linotype" w:cs="Arial"/>
                <w:b/>
                <w:sz w:val="18"/>
                <w:szCs w:val="18"/>
              </w:rPr>
            </w:pPr>
            <w:r w:rsidRPr="00160286">
              <w:rPr>
                <w:rFonts w:ascii="Palatino Linotype" w:eastAsia="Times New Roman" w:hAnsi="Palatino Linotype" w:cs="Arial"/>
                <w:b/>
                <w:sz w:val="18"/>
                <w:szCs w:val="18"/>
              </w:rPr>
              <w:t>Sí</w:t>
            </w:r>
          </w:p>
        </w:tc>
      </w:tr>
    </w:tbl>
    <w:p w:rsidR="00235540" w:rsidRPr="00160286" w:rsidRDefault="00E817CC"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Times New Roman" w:hAnsi="Palatino Linotype" w:cs="Arial"/>
          <w:sz w:val="24"/>
          <w:szCs w:val="24"/>
        </w:rPr>
        <w:lastRenderedPageBreak/>
        <w:br w:type="textWrapping" w:clear="all"/>
      </w:r>
      <w:r w:rsidR="00235540" w:rsidRPr="00160286">
        <w:rPr>
          <w:rFonts w:ascii="Palatino Linotype" w:eastAsia="Calibri" w:hAnsi="Palatino Linotype" w:cs="Arial"/>
          <w:sz w:val="24"/>
          <w:szCs w:val="24"/>
        </w:rPr>
        <w:t>En atención a la tabla que antecede, debemos pronunciarnos respecto de la información relativa al artículo 92, fracción II (</w:t>
      </w:r>
      <w:r w:rsidR="00235540" w:rsidRPr="00160286">
        <w:rPr>
          <w:rFonts w:ascii="Palatino Linotype" w:eastAsia="Calibri" w:hAnsi="Palatino Linotype" w:cs="Arial"/>
          <w:i/>
          <w:sz w:val="24"/>
          <w:szCs w:val="24"/>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w:t>
      </w:r>
      <w:r w:rsidR="00A47DCF" w:rsidRPr="00160286">
        <w:rPr>
          <w:rFonts w:ascii="Palatino Linotype" w:eastAsia="Calibri" w:hAnsi="Palatino Linotype" w:cs="Arial"/>
          <w:i/>
          <w:sz w:val="24"/>
          <w:szCs w:val="24"/>
        </w:rPr>
        <w:t>posiciones jurídicas aplicables</w:t>
      </w:r>
      <w:r w:rsidR="00A47DCF" w:rsidRPr="00160286">
        <w:rPr>
          <w:rFonts w:ascii="Palatino Linotype" w:eastAsia="Calibri" w:hAnsi="Palatino Linotype" w:cs="Arial"/>
          <w:sz w:val="24"/>
          <w:szCs w:val="24"/>
        </w:rPr>
        <w:t xml:space="preserve">) se advierte que al realizar la consulta al portal IPOMEX del </w:t>
      </w:r>
      <w:r w:rsidR="00A47DCF" w:rsidRPr="00160286">
        <w:rPr>
          <w:rFonts w:ascii="Palatino Linotype" w:eastAsia="Calibri" w:hAnsi="Palatino Linotype" w:cs="Arial"/>
          <w:b/>
          <w:sz w:val="24"/>
          <w:szCs w:val="24"/>
        </w:rPr>
        <w:t>SUJETO OBLIGADO</w:t>
      </w:r>
      <w:r w:rsidR="00A47DCF" w:rsidRPr="00160286">
        <w:rPr>
          <w:rFonts w:ascii="Palatino Linotype" w:eastAsia="Calibri" w:hAnsi="Palatino Linotype" w:cs="Arial"/>
          <w:sz w:val="24"/>
          <w:szCs w:val="24"/>
        </w:rPr>
        <w:t xml:space="preserve">, </w:t>
      </w:r>
      <w:r w:rsidR="00AF741A" w:rsidRPr="00160286">
        <w:rPr>
          <w:rFonts w:ascii="Palatino Linotype" w:eastAsia="Calibri" w:hAnsi="Palatino Linotype" w:cs="Arial"/>
          <w:sz w:val="24"/>
          <w:szCs w:val="24"/>
        </w:rPr>
        <w:t>la información del año 2017 se encuentra actualizada al 31 de agosto</w:t>
      </w:r>
      <w:r w:rsidR="00345264" w:rsidRPr="00160286">
        <w:rPr>
          <w:rFonts w:ascii="Palatino Linotype" w:eastAsia="Calibri" w:hAnsi="Palatino Linotype" w:cs="Arial"/>
          <w:sz w:val="24"/>
          <w:szCs w:val="24"/>
        </w:rPr>
        <w:t xml:space="preserve"> de dicha anualidad</w:t>
      </w:r>
      <w:r w:rsidR="00AF741A" w:rsidRPr="00160286">
        <w:rPr>
          <w:rFonts w:ascii="Palatino Linotype" w:eastAsia="Calibri" w:hAnsi="Palatino Linotype" w:cs="Arial"/>
          <w:sz w:val="24"/>
          <w:szCs w:val="24"/>
        </w:rPr>
        <w:t>, sin que con ello se abarque el periodo correspondiente a dicha anualidad</w:t>
      </w:r>
      <w:r w:rsidR="00A47DCF" w:rsidRPr="00160286">
        <w:rPr>
          <w:rFonts w:ascii="Palatino Linotype" w:eastAsia="Calibri" w:hAnsi="Palatino Linotype" w:cs="Arial"/>
          <w:sz w:val="24"/>
          <w:szCs w:val="24"/>
        </w:rPr>
        <w:t xml:space="preserve"> </w:t>
      </w:r>
      <w:r w:rsidR="00AF741A" w:rsidRPr="00160286">
        <w:rPr>
          <w:rFonts w:ascii="Palatino Linotype" w:eastAsia="Calibri" w:hAnsi="Palatino Linotype" w:cs="Arial"/>
          <w:sz w:val="24"/>
          <w:szCs w:val="24"/>
        </w:rPr>
        <w:t xml:space="preserve">por lo que no existe certeza de que la información que en dicho apartado obra, corresponda a la del periodo del </w:t>
      </w:r>
      <w:r w:rsidR="00F25D0C" w:rsidRPr="00160286">
        <w:rPr>
          <w:rFonts w:ascii="Palatino Linotype" w:eastAsia="Calibri" w:hAnsi="Palatino Linotype" w:cs="Arial"/>
          <w:sz w:val="24"/>
          <w:szCs w:val="24"/>
        </w:rPr>
        <w:t>5</w:t>
      </w:r>
      <w:r w:rsidR="00AF741A" w:rsidRPr="00160286">
        <w:rPr>
          <w:rFonts w:ascii="Palatino Linotype" w:eastAsia="Calibri" w:hAnsi="Palatino Linotype" w:cs="Arial"/>
          <w:sz w:val="24"/>
          <w:szCs w:val="24"/>
        </w:rPr>
        <w:t xml:space="preserve"> de septiembre al 31 de diciembre de 2017, por tanto se considera que no colma el requerimiento del ciudadano y por ende deberá hacer entrega de la misma actualizada al 31 de diciembre</w:t>
      </w:r>
      <w:r w:rsidR="00345264" w:rsidRPr="00160286">
        <w:rPr>
          <w:rFonts w:ascii="Palatino Linotype" w:eastAsia="Calibri" w:hAnsi="Palatino Linotype" w:cs="Arial"/>
          <w:sz w:val="24"/>
          <w:szCs w:val="24"/>
        </w:rPr>
        <w:t xml:space="preserve"> de 2017</w:t>
      </w:r>
      <w:r w:rsidR="00AF741A" w:rsidRPr="00160286">
        <w:rPr>
          <w:rFonts w:ascii="Palatino Linotype" w:eastAsia="Calibri" w:hAnsi="Palatino Linotype" w:cs="Arial"/>
          <w:sz w:val="24"/>
          <w:szCs w:val="24"/>
        </w:rPr>
        <w:t xml:space="preserve"> conforme a las obligaciones de transparencia común de los Sujetos Obligados ya que estos deben poner a disposición del público de manera permanente y actualizada dicha información.</w:t>
      </w:r>
    </w:p>
    <w:p w:rsidR="00F25D0C" w:rsidRPr="00160286" w:rsidRDefault="00F25D0C"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AF741A" w:rsidRPr="00160286" w:rsidRDefault="00AF741A"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lastRenderedPageBreak/>
        <w:t xml:space="preserve">Situación que no se actualiza en cuanto hace al año 2018, pues si bien la información que obra tanto en los rubros </w:t>
      </w:r>
      <w:r w:rsidRPr="00160286">
        <w:rPr>
          <w:rFonts w:ascii="Palatino Linotype" w:eastAsia="Calibri" w:hAnsi="Palatino Linotype" w:cs="Arial"/>
          <w:i/>
          <w:sz w:val="24"/>
          <w:szCs w:val="24"/>
        </w:rPr>
        <w:t>Fracción II A Estructura orgánica</w:t>
      </w:r>
      <w:r w:rsidRPr="00160286">
        <w:rPr>
          <w:rFonts w:ascii="Palatino Linotype" w:eastAsia="Calibri" w:hAnsi="Palatino Linotype" w:cs="Arial"/>
          <w:sz w:val="24"/>
          <w:szCs w:val="24"/>
        </w:rPr>
        <w:t xml:space="preserve"> y</w:t>
      </w:r>
      <w:r w:rsidRPr="00160286">
        <w:rPr>
          <w:rFonts w:ascii="Palatino Linotype" w:eastAsia="Calibri" w:hAnsi="Palatino Linotype" w:cs="Arial"/>
          <w:i/>
          <w:sz w:val="24"/>
          <w:szCs w:val="24"/>
        </w:rPr>
        <w:t xml:space="preserve"> Fracción II B Organigrama, </w:t>
      </w:r>
      <w:r w:rsidRPr="00160286">
        <w:rPr>
          <w:rFonts w:ascii="Palatino Linotype" w:eastAsia="Calibri" w:hAnsi="Palatino Linotype" w:cs="Arial"/>
          <w:sz w:val="24"/>
          <w:szCs w:val="24"/>
        </w:rPr>
        <w:t>ésta se encuentra actualizada al 31 y 30 de agosto de 2018 respectivamente; se debe entender que dicha información se encuentra actualizada a la fecha de la solicitud puesto que la obligación de realizar una nueva actualización sólo será trimestralmente o en su caso, 15 días hábiles después de la aprobación de alguna modificación a la estructura orgánica.</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1791D" w:rsidRPr="00160286" w:rsidRDefault="00AF741A"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Siendo así que, la siguiente actualización debería haberse realizado una vez cumplido el trimestre </w:t>
      </w:r>
      <w:r w:rsidR="0031791D" w:rsidRPr="00160286">
        <w:rPr>
          <w:rFonts w:ascii="Palatino Linotype" w:eastAsia="Calibri" w:hAnsi="Palatino Linotype" w:cs="Arial"/>
          <w:sz w:val="24"/>
          <w:szCs w:val="24"/>
        </w:rPr>
        <w:t>julio-</w:t>
      </w:r>
      <w:r w:rsidRPr="00160286">
        <w:rPr>
          <w:rFonts w:ascii="Palatino Linotype" w:eastAsia="Calibri" w:hAnsi="Palatino Linotype" w:cs="Arial"/>
          <w:sz w:val="24"/>
          <w:szCs w:val="24"/>
        </w:rPr>
        <w:t>septiembre</w:t>
      </w:r>
      <w:r w:rsidR="0031791D" w:rsidRPr="00160286">
        <w:rPr>
          <w:rFonts w:ascii="Palatino Linotype" w:eastAsia="Calibri" w:hAnsi="Palatino Linotype" w:cs="Arial"/>
          <w:sz w:val="24"/>
          <w:szCs w:val="24"/>
        </w:rPr>
        <w:t xml:space="preserve">, situación que no acontece ya que la solicitud fue presentada en fecha </w:t>
      </w:r>
      <w:r w:rsidR="00F25D0C" w:rsidRPr="00160286">
        <w:rPr>
          <w:rFonts w:ascii="Palatino Linotype" w:eastAsia="Calibri" w:hAnsi="Palatino Linotype" w:cs="Arial"/>
          <w:sz w:val="24"/>
          <w:szCs w:val="24"/>
        </w:rPr>
        <w:t>5</w:t>
      </w:r>
      <w:r w:rsidR="0031791D" w:rsidRPr="00160286">
        <w:rPr>
          <w:rFonts w:ascii="Palatino Linotype" w:eastAsia="Calibri" w:hAnsi="Palatino Linotype" w:cs="Arial"/>
          <w:sz w:val="24"/>
          <w:szCs w:val="24"/>
        </w:rPr>
        <w:t xml:space="preserve"> de septiembre del año 2018, por tanto la información se supone cierta y actual, sin que este Instituto cuente con facultades para dudar de la veracidad de la información proporcionada o publicada por </w:t>
      </w:r>
      <w:r w:rsidR="0031791D" w:rsidRPr="00160286">
        <w:rPr>
          <w:rFonts w:ascii="Palatino Linotype" w:eastAsia="Calibri" w:hAnsi="Palatino Linotype" w:cs="Arial"/>
          <w:b/>
          <w:sz w:val="24"/>
          <w:szCs w:val="24"/>
        </w:rPr>
        <w:t xml:space="preserve">EL SUJETO OBLIGADO, </w:t>
      </w:r>
      <w:r w:rsidR="0031791D" w:rsidRPr="00160286">
        <w:rPr>
          <w:rFonts w:ascii="Palatino Linotype" w:eastAsia="Calibri" w:hAnsi="Palatino Linotype" w:cs="Arial"/>
          <w:sz w:val="24"/>
          <w:szCs w:val="24"/>
        </w:rPr>
        <w:t>tal y como se verá más adelante.</w:t>
      </w: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En este sentido, la Ponencia que resuelve determina dar por colmada esta parte de la solicitud.</w:t>
      </w: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Por cuanto hace a la fracción X (</w:t>
      </w:r>
      <w:r w:rsidRPr="00160286">
        <w:rPr>
          <w:rFonts w:ascii="Palatino Linotype" w:eastAsia="Calibri" w:hAnsi="Palatino Linotype" w:cs="Arial"/>
          <w:i/>
          <w:sz w:val="24"/>
          <w:szCs w:val="24"/>
        </w:rPr>
        <w:t xml:space="preserve">El número total de las plazas y del personal de base y de confianza, especificando el total de las vacantes, por nivel de puesto, para cada unidad administrativa) </w:t>
      </w:r>
      <w:r w:rsidRPr="00160286">
        <w:rPr>
          <w:rFonts w:ascii="Palatino Linotype" w:eastAsia="Calibri" w:hAnsi="Palatino Linotype" w:cs="Arial"/>
          <w:sz w:val="24"/>
          <w:szCs w:val="24"/>
        </w:rPr>
        <w:t>se puede verificar que la última actualización realizada en el año 2018, fue la realizada en fecha 16 de octubre en la que se muestra un registro con la siguiente información:</w:t>
      </w: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lastRenderedPageBreak/>
        <w:t xml:space="preserve">Total de plazas de base : 234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Total de plazas de base ocupadas : 234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Total de plazas de base vacantes : 0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Total de plazas de confianza : 172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Total de plazas de confianza ocupadas : 172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Total de plazas de confianza vacantes : 0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Área responsable de la información : Dirección de Administración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 xml:space="preserve">Fecha de validación : 2018-11-29 13:52:31.0 </w:t>
      </w:r>
    </w:p>
    <w:p w:rsidR="0031791D" w:rsidRPr="00160286" w:rsidRDefault="0031791D" w:rsidP="001050B0">
      <w:pPr>
        <w:pStyle w:val="paragraph"/>
        <w:numPr>
          <w:ilvl w:val="0"/>
          <w:numId w:val="48"/>
        </w:numPr>
        <w:spacing w:before="0" w:beforeAutospacing="0" w:after="0" w:afterAutospacing="0" w:line="240" w:lineRule="auto"/>
        <w:ind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Fecha de actualización : 2018-10-16 15:34:44.0</w:t>
      </w: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345264"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Circunstancia</w:t>
      </w:r>
      <w:r w:rsidR="0031791D" w:rsidRPr="00160286">
        <w:rPr>
          <w:rFonts w:ascii="Palatino Linotype" w:eastAsia="Calibri" w:hAnsi="Palatino Linotype" w:cs="Arial"/>
          <w:sz w:val="24"/>
          <w:szCs w:val="24"/>
        </w:rPr>
        <w:t xml:space="preserve"> que colma en su totalidad el requerimiento, puesto que cumple con los rubros a publicar por parte del </w:t>
      </w:r>
      <w:r w:rsidRPr="00160286">
        <w:rPr>
          <w:rFonts w:ascii="Palatino Linotype" w:eastAsia="Calibri" w:hAnsi="Palatino Linotype" w:cs="Arial"/>
          <w:b/>
          <w:sz w:val="24"/>
          <w:szCs w:val="24"/>
        </w:rPr>
        <w:t>SUJETO OBLIGADO</w:t>
      </w:r>
      <w:r w:rsidRPr="00160286">
        <w:rPr>
          <w:rFonts w:ascii="Palatino Linotype" w:eastAsia="Calibri" w:hAnsi="Palatino Linotype" w:cs="Arial"/>
          <w:sz w:val="24"/>
          <w:szCs w:val="24"/>
        </w:rPr>
        <w:t xml:space="preserve"> </w:t>
      </w:r>
      <w:r w:rsidR="002F10A5" w:rsidRPr="00160286">
        <w:rPr>
          <w:rFonts w:ascii="Palatino Linotype" w:eastAsia="Calibri" w:hAnsi="Palatino Linotype" w:cs="Arial"/>
          <w:sz w:val="24"/>
          <w:szCs w:val="24"/>
        </w:rPr>
        <w:t>así</w:t>
      </w:r>
      <w:r w:rsidR="0031791D" w:rsidRPr="00160286">
        <w:rPr>
          <w:rFonts w:ascii="Palatino Linotype" w:eastAsia="Calibri" w:hAnsi="Palatino Linotype" w:cs="Arial"/>
          <w:sz w:val="24"/>
          <w:szCs w:val="24"/>
        </w:rPr>
        <w:t xml:space="preserve"> como que por cuanto hace a las plazas vacantes de la </w:t>
      </w:r>
      <w:r w:rsidR="0031791D" w:rsidRPr="00160286">
        <w:rPr>
          <w:rFonts w:ascii="Palatino Linotype" w:eastAsia="Calibri" w:hAnsi="Palatino Linotype" w:cs="Arial"/>
          <w:i/>
          <w:sz w:val="24"/>
          <w:szCs w:val="24"/>
        </w:rPr>
        <w:t>Fracción XA</w:t>
      </w:r>
      <w:r w:rsidR="002F10A5" w:rsidRPr="00160286">
        <w:rPr>
          <w:rFonts w:ascii="Palatino Linotype" w:eastAsia="Calibri" w:hAnsi="Palatino Linotype" w:cs="Arial"/>
          <w:i/>
          <w:sz w:val="24"/>
          <w:szCs w:val="24"/>
        </w:rPr>
        <w:t>,</w:t>
      </w:r>
      <w:r w:rsidR="0031791D" w:rsidRPr="00160286">
        <w:rPr>
          <w:rFonts w:ascii="Palatino Linotype" w:eastAsia="Calibri" w:hAnsi="Palatino Linotype" w:cs="Arial"/>
          <w:sz w:val="24"/>
          <w:szCs w:val="24"/>
        </w:rPr>
        <w:t xml:space="preserve"> </w:t>
      </w:r>
      <w:r w:rsidR="002F10A5" w:rsidRPr="00160286">
        <w:rPr>
          <w:rFonts w:ascii="Palatino Linotype" w:eastAsia="Calibri" w:hAnsi="Palatino Linotype" w:cs="Arial"/>
          <w:sz w:val="24"/>
          <w:szCs w:val="24"/>
        </w:rPr>
        <w:t xml:space="preserve">de lo contenido en el portal IPOMEX, se tiene como una manifestación en sentido negativo, y es obvio que no puede obrar en los archivos del </w:t>
      </w:r>
      <w:r w:rsidR="002F10A5" w:rsidRPr="00160286">
        <w:rPr>
          <w:rFonts w:ascii="Palatino Linotype" w:eastAsia="Calibri" w:hAnsi="Palatino Linotype" w:cs="Arial"/>
          <w:b/>
          <w:sz w:val="24"/>
          <w:szCs w:val="24"/>
        </w:rPr>
        <w:t>SUJETO OBLIGADO</w:t>
      </w:r>
      <w:r w:rsidR="002F10A5" w:rsidRPr="00160286">
        <w:rPr>
          <w:rFonts w:ascii="Palatino Linotype" w:eastAsia="Calibri" w:hAnsi="Palatino Linotype" w:cs="Arial"/>
          <w:sz w:val="24"/>
          <w:szCs w:val="24"/>
        </w:rPr>
        <w:t>, ya que no puede probarse por ser lógica y materialmente imposible.</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Al mismo tiempo, y de conformidad con lo establecido en el artículo 12 de la Ley de Transparencia y Acceso a la Información Pública del Estado de México y Municipios, </w:t>
      </w:r>
      <w:r w:rsidRPr="00160286">
        <w:rPr>
          <w:rFonts w:ascii="Palatino Linotype" w:eastAsia="Calibri" w:hAnsi="Palatino Linotype" w:cs="Arial"/>
          <w:b/>
          <w:sz w:val="24"/>
          <w:szCs w:val="24"/>
        </w:rPr>
        <w:t>EL SUJETO OBLIGADO</w:t>
      </w:r>
      <w:r w:rsidRPr="00160286">
        <w:rPr>
          <w:rFonts w:ascii="Palatino Linotype" w:eastAsia="Calibri" w:hAnsi="Palatino Linotype" w:cs="Arial"/>
          <w:sz w:val="24"/>
          <w:szCs w:val="24"/>
        </w:rPr>
        <w:t xml:space="preserve"> sólo proporcionará la información que obre en sus archivos, lo que a contrario sensu significa que no se está obligado a proporcionar lo que no conste en los mismos.</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lastRenderedPageBreak/>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2F10A5" w:rsidP="001050B0">
      <w:pPr>
        <w:pStyle w:val="paragraph"/>
        <w:spacing w:before="0" w:beforeAutospacing="0" w:after="0" w:afterAutospacing="0" w:line="240" w:lineRule="auto"/>
        <w:ind w:left="709"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w:t>
      </w:r>
      <w:r w:rsidRPr="00160286">
        <w:rPr>
          <w:rFonts w:ascii="Palatino Linotype" w:eastAsia="Calibri" w:hAnsi="Palatino Linotype" w:cs="Arial"/>
          <w:b/>
          <w:i/>
          <w:sz w:val="22"/>
          <w:szCs w:val="24"/>
        </w:rPr>
        <w:t>HECHOS NEGATIVOS, NO SON SUSCEPTIBLES DE DEMOSTRACIÓN</w:t>
      </w:r>
      <w:r w:rsidRPr="00160286">
        <w:rPr>
          <w:rFonts w:ascii="Palatino Linotype" w:eastAsia="Calibri" w:hAnsi="Palatino Linotype" w:cs="Arial"/>
          <w:i/>
          <w:sz w:val="22"/>
          <w:szCs w:val="24"/>
        </w:rPr>
        <w:t xml:space="preserve">. </w:t>
      </w:r>
    </w:p>
    <w:p w:rsidR="002F10A5" w:rsidRPr="00160286" w:rsidRDefault="002F10A5" w:rsidP="001050B0">
      <w:pPr>
        <w:pStyle w:val="paragraph"/>
        <w:spacing w:before="0" w:beforeAutospacing="0" w:after="0" w:afterAutospacing="0" w:line="240" w:lineRule="auto"/>
        <w:ind w:left="709"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Tratándose de un hecho negativo, el Juez no tiene por qué invocar prueba alguna de la que se desprenda, ya que es bien sabido que esta clase de hechos no son susceptibles de demostración.</w:t>
      </w:r>
    </w:p>
    <w:p w:rsidR="001050B0" w:rsidRPr="00160286" w:rsidRDefault="001050B0" w:rsidP="001050B0">
      <w:pPr>
        <w:pStyle w:val="paragraph"/>
        <w:spacing w:before="0" w:beforeAutospacing="0" w:after="0" w:afterAutospacing="0" w:line="240" w:lineRule="auto"/>
        <w:ind w:left="709" w:right="757"/>
        <w:jc w:val="both"/>
        <w:textAlignment w:val="baseline"/>
        <w:rPr>
          <w:rFonts w:ascii="Palatino Linotype" w:eastAsia="Calibri" w:hAnsi="Palatino Linotype" w:cs="Arial"/>
          <w:i/>
          <w:sz w:val="22"/>
          <w:szCs w:val="24"/>
        </w:rPr>
      </w:pPr>
    </w:p>
    <w:p w:rsidR="002F10A5" w:rsidRPr="00160286" w:rsidRDefault="002F10A5" w:rsidP="001050B0">
      <w:pPr>
        <w:pStyle w:val="paragraph"/>
        <w:spacing w:before="0" w:beforeAutospacing="0" w:after="0" w:afterAutospacing="0" w:line="240" w:lineRule="auto"/>
        <w:ind w:left="709" w:right="757"/>
        <w:jc w:val="both"/>
        <w:textAlignment w:val="baseline"/>
        <w:rPr>
          <w:rFonts w:ascii="Palatino Linotype" w:eastAsia="Calibri" w:hAnsi="Palatino Linotype" w:cs="Arial"/>
          <w:i/>
          <w:sz w:val="22"/>
          <w:szCs w:val="24"/>
        </w:rPr>
      </w:pPr>
      <w:r w:rsidRPr="00160286">
        <w:rPr>
          <w:rFonts w:ascii="Palatino Linotype" w:eastAsia="Calibri" w:hAnsi="Palatino Linotype" w:cs="Arial"/>
          <w:i/>
          <w:sz w:val="22"/>
          <w:szCs w:val="24"/>
        </w:rPr>
        <w:t>Amparo en revisión 2022/61. José García Florín (Menor). 9 de octubre de 1961. Cinco votos. Ponente: José Rivera Pérez Campos.” (Sic)</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1791D"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Es de esta forma que este rubro de la solicitud ha quedado colmado y por consecuencia sin materia para el presente asunto.</w:t>
      </w:r>
    </w:p>
    <w:p w:rsidR="0031791D" w:rsidRPr="00160286" w:rsidRDefault="0031791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1791D"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En el caso de la fracción XII (</w:t>
      </w:r>
      <w:r w:rsidRPr="00160286">
        <w:rPr>
          <w:rFonts w:ascii="Palatino Linotype" w:eastAsia="Calibri" w:hAnsi="Palatino Linotype" w:cs="Arial"/>
          <w:i/>
          <w:sz w:val="24"/>
          <w:szCs w:val="24"/>
        </w:rPr>
        <w:t>El perfil de los puestos de los servidores públicos a su servicio en los casos que aplique</w:t>
      </w:r>
      <w:r w:rsidRPr="00160286">
        <w:rPr>
          <w:rFonts w:ascii="Palatino Linotype" w:eastAsia="Calibri" w:hAnsi="Palatino Linotype" w:cs="Arial"/>
          <w:sz w:val="24"/>
          <w:szCs w:val="24"/>
        </w:rPr>
        <w:t xml:space="preserve">) </w:t>
      </w:r>
      <w:r w:rsidRPr="00160286">
        <w:rPr>
          <w:rFonts w:ascii="Palatino Linotype" w:eastAsia="Calibri" w:hAnsi="Palatino Linotype" w:cs="Arial"/>
          <w:b/>
          <w:sz w:val="24"/>
          <w:szCs w:val="24"/>
        </w:rPr>
        <w:t xml:space="preserve">EL SUJETO OBLIGADO </w:t>
      </w:r>
      <w:r w:rsidRPr="00160286">
        <w:rPr>
          <w:rFonts w:ascii="Palatino Linotype" w:eastAsia="Calibri" w:hAnsi="Palatino Linotype" w:cs="Arial"/>
          <w:sz w:val="24"/>
          <w:szCs w:val="24"/>
        </w:rPr>
        <w:t xml:space="preserve">publica en su portal información al 29 de noviembre de 2018, en la que se encuentra un total de 30 registros con la descripción de las atribuciones, responsabilidades y/o funciones de diferentes puestos; así como la descripción de perfil que deberá cubrir quien ingrese a ocupar dicho cargo, por tanto y </w:t>
      </w:r>
      <w:r w:rsidRPr="00160286">
        <w:rPr>
          <w:rFonts w:ascii="Palatino Linotype" w:eastAsia="Calibri" w:hAnsi="Palatino Linotype" w:cs="Arial"/>
          <w:sz w:val="24"/>
          <w:szCs w:val="24"/>
        </w:rPr>
        <w:lastRenderedPageBreak/>
        <w:t xml:space="preserve">atendiendo a la temporalidad de la solicitud del ahora </w:t>
      </w:r>
      <w:r w:rsidRPr="00160286">
        <w:rPr>
          <w:rFonts w:ascii="Palatino Linotype" w:eastAsia="Calibri" w:hAnsi="Palatino Linotype" w:cs="Arial"/>
          <w:b/>
          <w:sz w:val="24"/>
          <w:szCs w:val="24"/>
        </w:rPr>
        <w:t xml:space="preserve">RECURRENTE, </w:t>
      </w:r>
      <w:r w:rsidRPr="00160286">
        <w:rPr>
          <w:rFonts w:ascii="Palatino Linotype" w:eastAsia="Calibri" w:hAnsi="Palatino Linotype" w:cs="Arial"/>
          <w:sz w:val="24"/>
          <w:szCs w:val="24"/>
        </w:rPr>
        <w:t>esta parte de la solicitud se tiene por colmada.</w:t>
      </w:r>
    </w:p>
    <w:p w:rsidR="002F10A5" w:rsidRPr="00160286" w:rsidRDefault="002F10A5"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F10A5" w:rsidRPr="00160286" w:rsidRDefault="0029773C"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Por su parte, la fracción XXV relativa a (</w:t>
      </w:r>
      <w:r w:rsidRPr="00160286">
        <w:rPr>
          <w:rFonts w:ascii="Palatino Linotype" w:eastAsia="Calibri" w:hAnsi="Palatino Linotype" w:cs="Arial"/>
          <w:i/>
          <w:sz w:val="24"/>
          <w:szCs w:val="24"/>
        </w:rPr>
        <w:t>La información financiera sobre el presupuesto asignado, así como los informes del ejercicio trimestral del gasto, en términos de la Ley General de Contabilidad Gubernamental y demás disposiciones jurídicas aplicables</w:t>
      </w:r>
      <w:r w:rsidRPr="00160286">
        <w:rPr>
          <w:rFonts w:ascii="Palatino Linotype" w:eastAsia="Calibri" w:hAnsi="Palatino Linotype" w:cs="Arial"/>
          <w:sz w:val="24"/>
          <w:szCs w:val="24"/>
        </w:rPr>
        <w:t>)</w:t>
      </w:r>
      <w:r w:rsidR="007036F0" w:rsidRPr="00160286">
        <w:rPr>
          <w:rFonts w:ascii="Palatino Linotype" w:eastAsia="Calibri" w:hAnsi="Palatino Linotype" w:cs="Arial"/>
          <w:sz w:val="24"/>
          <w:szCs w:val="24"/>
        </w:rPr>
        <w:t xml:space="preserve">, se advierte que en el Portal de Información Pública de Oficio Mexiquense del </w:t>
      </w:r>
      <w:r w:rsidR="007036F0" w:rsidRPr="00160286">
        <w:rPr>
          <w:rFonts w:ascii="Palatino Linotype" w:eastAsia="Calibri" w:hAnsi="Palatino Linotype" w:cs="Arial"/>
          <w:b/>
          <w:sz w:val="24"/>
          <w:szCs w:val="24"/>
        </w:rPr>
        <w:t xml:space="preserve">SUJETO OBLIGADO, </w:t>
      </w:r>
      <w:r w:rsidR="007036F0" w:rsidRPr="00160286">
        <w:rPr>
          <w:rFonts w:ascii="Palatino Linotype" w:eastAsia="Calibri" w:hAnsi="Palatino Linotype" w:cs="Arial"/>
          <w:sz w:val="24"/>
          <w:szCs w:val="24"/>
        </w:rPr>
        <w:t>se cuenta con la información actualizada al 30 de septiembre de 2018 tal y como se muestra en las imágenes que se insertan a continuación:</w:t>
      </w:r>
    </w:p>
    <w:p w:rsidR="007036F0"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7036F0"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b/>
          <w:sz w:val="24"/>
          <w:szCs w:val="24"/>
        </w:rPr>
      </w:pPr>
      <w:r w:rsidRPr="00160286">
        <w:rPr>
          <w:noProof/>
        </w:rPr>
        <w:drawing>
          <wp:inline distT="0" distB="0" distL="0" distR="0" wp14:anchorId="4D527226" wp14:editId="49780FC0">
            <wp:extent cx="5790461" cy="316748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8919" cy="3183048"/>
                    </a:xfrm>
                    <a:prstGeom prst="rect">
                      <a:avLst/>
                    </a:prstGeom>
                  </pic:spPr>
                </pic:pic>
              </a:graphicData>
            </a:graphic>
          </wp:inline>
        </w:drawing>
      </w:r>
    </w:p>
    <w:p w:rsidR="007036F0"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b/>
          <w:sz w:val="24"/>
          <w:szCs w:val="24"/>
        </w:rPr>
      </w:pPr>
    </w:p>
    <w:p w:rsidR="007036F0"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b/>
          <w:sz w:val="24"/>
          <w:szCs w:val="24"/>
        </w:rPr>
      </w:pPr>
      <w:r w:rsidRPr="00160286">
        <w:rPr>
          <w:noProof/>
        </w:rPr>
        <w:lastRenderedPageBreak/>
        <w:drawing>
          <wp:inline distT="0" distB="0" distL="0" distR="0" wp14:anchorId="240098A0" wp14:editId="060997DF">
            <wp:extent cx="5791835" cy="294802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3849" cy="2949051"/>
                    </a:xfrm>
                    <a:prstGeom prst="rect">
                      <a:avLst/>
                    </a:prstGeom>
                  </pic:spPr>
                </pic:pic>
              </a:graphicData>
            </a:graphic>
          </wp:inline>
        </w:drawing>
      </w:r>
    </w:p>
    <w:p w:rsidR="001050B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AF741A"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Co</w:t>
      </w:r>
      <w:r w:rsidR="00E230BD" w:rsidRPr="00160286">
        <w:rPr>
          <w:rFonts w:ascii="Palatino Linotype" w:eastAsia="Calibri" w:hAnsi="Palatino Linotype" w:cs="Arial"/>
          <w:sz w:val="24"/>
          <w:szCs w:val="24"/>
        </w:rPr>
        <w:t>l</w:t>
      </w:r>
      <w:r w:rsidRPr="00160286">
        <w:rPr>
          <w:rFonts w:ascii="Palatino Linotype" w:eastAsia="Calibri" w:hAnsi="Palatino Linotype" w:cs="Arial"/>
          <w:sz w:val="24"/>
          <w:szCs w:val="24"/>
        </w:rPr>
        <w:t>mando con ello la solicitud del ciudadano por cuanto hace a este punto.</w:t>
      </w:r>
    </w:p>
    <w:p w:rsidR="007036F0"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7036F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1241</wp:posOffset>
                </wp:positionH>
                <wp:positionV relativeFrom="paragraph">
                  <wp:posOffset>1968003</wp:posOffset>
                </wp:positionV>
                <wp:extent cx="5661329" cy="1550504"/>
                <wp:effectExtent l="38100" t="38100" r="73025" b="88265"/>
                <wp:wrapNone/>
                <wp:docPr id="5" name="Conector recto 5"/>
                <wp:cNvGraphicFramePr/>
                <a:graphic xmlns:a="http://schemas.openxmlformats.org/drawingml/2006/main">
                  <a:graphicData uri="http://schemas.microsoft.com/office/word/2010/wordprocessingShape">
                    <wps:wsp>
                      <wps:cNvCnPr/>
                      <wps:spPr>
                        <a:xfrm>
                          <a:off x="0" y="0"/>
                          <a:ext cx="5661329" cy="15505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328C28" id="Conector recto 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pt,154.95pt" to="445.85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" strokecolor="#4f81bd [3204]" strokeweight="2pt">
                <v:shadow on="t" color="black" opacity="24903f" origin=",.5" offset="0,.55556mm"/>
              </v:line>
            </w:pict>
          </mc:Fallback>
        </mc:AlternateContent>
      </w:r>
      <w:r w:rsidR="007036F0" w:rsidRPr="00160286">
        <w:rPr>
          <w:rFonts w:ascii="Palatino Linotype" w:eastAsia="Calibri" w:hAnsi="Palatino Linotype" w:cs="Arial"/>
          <w:sz w:val="24"/>
          <w:szCs w:val="24"/>
        </w:rPr>
        <w:t>Relativo a la fracción XXVI (</w:t>
      </w:r>
      <w:r w:rsidR="007036F0" w:rsidRPr="00160286">
        <w:rPr>
          <w:rFonts w:ascii="Palatino Linotype" w:eastAsia="Calibri" w:hAnsi="Palatino Linotype" w:cs="Arial"/>
          <w:i/>
          <w:sz w:val="24"/>
          <w:szCs w:val="24"/>
        </w:rPr>
        <w:t>La información relativa a la deuda pública, en términos de las disposiciones jurídicas aplicables</w:t>
      </w:r>
      <w:r w:rsidR="007036F0" w:rsidRPr="00160286">
        <w:rPr>
          <w:rFonts w:ascii="Palatino Linotype" w:eastAsia="Calibri" w:hAnsi="Palatino Linotype" w:cs="Arial"/>
          <w:sz w:val="24"/>
          <w:szCs w:val="24"/>
        </w:rPr>
        <w:t xml:space="preserve">) no se encuentra información durante el periodo que abarca el </w:t>
      </w:r>
      <w:r w:rsidR="00F25D0C" w:rsidRPr="00160286">
        <w:rPr>
          <w:rFonts w:ascii="Palatino Linotype" w:eastAsia="Calibri" w:hAnsi="Palatino Linotype" w:cs="Arial"/>
          <w:sz w:val="24"/>
          <w:szCs w:val="24"/>
        </w:rPr>
        <w:t>5</w:t>
      </w:r>
      <w:r w:rsidR="007036F0" w:rsidRPr="00160286">
        <w:rPr>
          <w:rFonts w:ascii="Palatino Linotype" w:eastAsia="Calibri" w:hAnsi="Palatino Linotype" w:cs="Arial"/>
          <w:sz w:val="24"/>
          <w:szCs w:val="24"/>
        </w:rPr>
        <w:t xml:space="preserve"> de septiembre de 2017 al </w:t>
      </w:r>
      <w:r w:rsidR="00F25D0C" w:rsidRPr="00160286">
        <w:rPr>
          <w:rFonts w:ascii="Palatino Linotype" w:eastAsia="Calibri" w:hAnsi="Palatino Linotype" w:cs="Arial"/>
          <w:sz w:val="24"/>
          <w:szCs w:val="24"/>
        </w:rPr>
        <w:t>5</w:t>
      </w:r>
      <w:r w:rsidR="007036F0" w:rsidRPr="00160286">
        <w:rPr>
          <w:rFonts w:ascii="Palatino Linotype" w:eastAsia="Calibri" w:hAnsi="Palatino Linotype" w:cs="Arial"/>
          <w:sz w:val="24"/>
          <w:szCs w:val="24"/>
        </w:rPr>
        <w:t xml:space="preserve"> de septiembre de 2018, por lo que </w:t>
      </w:r>
      <w:r w:rsidR="0006212F" w:rsidRPr="00160286">
        <w:rPr>
          <w:rFonts w:ascii="Palatino Linotype" w:eastAsia="Calibri" w:hAnsi="Palatino Linotype" w:cs="Arial"/>
          <w:sz w:val="24"/>
          <w:szCs w:val="24"/>
        </w:rPr>
        <w:t>atendiendo al formato denominado Estado Analítico del Ejercicio del Presupuesto de Egresos, abordado en el rubro analizado en los párrafos que anteceden, se advierte que el Ayuntamiento efectivamente cuenta con deuda pública:</w:t>
      </w:r>
    </w:p>
    <w:p w:rsidR="0006212F" w:rsidRPr="00160286" w:rsidRDefault="0006212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39091</wp:posOffset>
                </wp:positionH>
                <wp:positionV relativeFrom="paragraph">
                  <wp:posOffset>3347339</wp:posOffset>
                </wp:positionV>
                <wp:extent cx="5705856" cy="145948"/>
                <wp:effectExtent l="57150" t="38100" r="85725" b="102235"/>
                <wp:wrapNone/>
                <wp:docPr id="8" name="Rectángulo 8"/>
                <wp:cNvGraphicFramePr/>
                <a:graphic xmlns:a="http://schemas.openxmlformats.org/drawingml/2006/main">
                  <a:graphicData uri="http://schemas.microsoft.com/office/word/2010/wordprocessingShape">
                    <wps:wsp>
                      <wps:cNvSpPr/>
                      <wps:spPr>
                        <a:xfrm>
                          <a:off x="0" y="0"/>
                          <a:ext cx="5705856" cy="145948"/>
                        </a:xfrm>
                        <a:prstGeom prst="rect">
                          <a:avLst/>
                        </a:prstGeom>
                        <a:noFill/>
                        <a:ln w="381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1A821" id="Rectángulo 8" o:spid="_x0000_s1026" style="position:absolute;margin-left:3.1pt;margin-top:263.55pt;width:449.3pt;height:1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" filled="f" strokecolor="#c0504d [3205]" strokeweight="3pt">
                <v:shadow on="t" color="black" opacity="22937f" origin=",.5" offset="0,.63889mm"/>
              </v:rect>
            </w:pict>
          </mc:Fallback>
        </mc:AlternateContent>
      </w:r>
      <w:r w:rsidRPr="00160286">
        <w:rPr>
          <w:noProof/>
        </w:rPr>
        <w:drawing>
          <wp:inline distT="0" distB="0" distL="0" distR="0" wp14:anchorId="1AAD659F" wp14:editId="18D421C1">
            <wp:extent cx="5791835" cy="3496666"/>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8708" cy="3500815"/>
                    </a:xfrm>
                    <a:prstGeom prst="rect">
                      <a:avLst/>
                    </a:prstGeom>
                  </pic:spPr>
                </pic:pic>
              </a:graphicData>
            </a:graphic>
          </wp:inline>
        </w:drawing>
      </w:r>
    </w:p>
    <w:p w:rsidR="001050B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06212F" w:rsidRPr="00160286" w:rsidRDefault="0006212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Entonces, no se puede dar por colmado este rubro ante la manifestación en sentido negativo por parte del </w:t>
      </w:r>
      <w:r w:rsidRPr="00160286">
        <w:rPr>
          <w:rFonts w:ascii="Palatino Linotype" w:eastAsia="Calibri" w:hAnsi="Palatino Linotype" w:cs="Arial"/>
          <w:b/>
          <w:sz w:val="24"/>
          <w:szCs w:val="24"/>
        </w:rPr>
        <w:t>SUJETO OBLIGADO</w:t>
      </w:r>
      <w:r w:rsidRPr="00160286">
        <w:rPr>
          <w:rFonts w:ascii="Palatino Linotype" w:eastAsia="Calibri" w:hAnsi="Palatino Linotype" w:cs="Arial"/>
          <w:sz w:val="24"/>
          <w:szCs w:val="24"/>
        </w:rPr>
        <w:t xml:space="preserve"> sino que por el contrario debemos analizar cuál es el documento idóneo que colme el derecho de acceso a la información del particular; por lo que para ello, debe observarse lo señalado en los Lineamientos para la Elaboración y Presentación del Informe Mensual Municipal 2018, los cuales contienen 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w:t>
      </w:r>
      <w:r w:rsidRPr="00160286">
        <w:rPr>
          <w:rFonts w:ascii="Palatino Linotype" w:eastAsia="Calibri" w:hAnsi="Palatino Linotype" w:cs="Arial"/>
          <w:sz w:val="24"/>
          <w:szCs w:val="24"/>
        </w:rPr>
        <w:lastRenderedPageBreak/>
        <w:t>los Municipios, Presupuesto de Egresos y Manual Único de Contabilidad Gubernamental para las Dependencias y Entidades Públicas del Gobierno y Municipios, todos del Estado de México.</w:t>
      </w:r>
    </w:p>
    <w:p w:rsidR="0006212F" w:rsidRPr="00160286" w:rsidRDefault="0006212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06212F" w:rsidRPr="00160286" w:rsidRDefault="0006212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Así, los Lineamientos en comento sirven para definir los criterios, formatos y documentación necesaria para presentar los informes mensuales. Entre los criterios que se manejan en tales Lineamientos esta aquel que se refiere a</w:t>
      </w:r>
      <w:r w:rsidR="003C51BD" w:rsidRPr="00160286">
        <w:rPr>
          <w:rFonts w:ascii="Palatino Linotype" w:eastAsia="Calibri" w:hAnsi="Palatino Linotype" w:cs="Arial"/>
          <w:sz w:val="24"/>
          <w:szCs w:val="24"/>
        </w:rPr>
        <w:t>l Estado Analítico de la Deuda y Otros Pasivos</w:t>
      </w:r>
      <w:r w:rsidRPr="00160286">
        <w:rPr>
          <w:rFonts w:ascii="Palatino Linotype" w:eastAsia="Calibri" w:hAnsi="Palatino Linotype" w:cs="Arial"/>
          <w:sz w:val="24"/>
          <w:szCs w:val="24"/>
        </w:rPr>
        <w:t xml:space="preserve">, el cual, se integra dentro del Disco </w:t>
      </w:r>
      <w:r w:rsidR="003C51BD" w:rsidRPr="00160286">
        <w:rPr>
          <w:rFonts w:ascii="Palatino Linotype" w:eastAsia="Calibri" w:hAnsi="Palatino Linotype" w:cs="Arial"/>
          <w:sz w:val="24"/>
          <w:szCs w:val="24"/>
        </w:rPr>
        <w:t>1</w:t>
      </w:r>
      <w:r w:rsidRPr="00160286">
        <w:rPr>
          <w:rFonts w:ascii="Palatino Linotype" w:eastAsia="Calibri" w:hAnsi="Palatino Linotype" w:cs="Arial"/>
          <w:sz w:val="24"/>
          <w:szCs w:val="24"/>
        </w:rPr>
        <w:t xml:space="preserve"> “</w:t>
      </w:r>
      <w:r w:rsidR="003C51BD" w:rsidRPr="00160286">
        <w:rPr>
          <w:rFonts w:ascii="Palatino Linotype" w:eastAsia="Calibri" w:hAnsi="Palatino Linotype" w:cs="Arial"/>
          <w:sz w:val="24"/>
          <w:szCs w:val="24"/>
        </w:rPr>
        <w:t>Información Patrimonial</w:t>
      </w:r>
      <w:r w:rsidRPr="00160286">
        <w:rPr>
          <w:rFonts w:ascii="Palatino Linotype" w:eastAsia="Calibri" w:hAnsi="Palatino Linotype" w:cs="Arial"/>
          <w:sz w:val="24"/>
          <w:szCs w:val="24"/>
        </w:rPr>
        <w:t>”, y cuyo contenido debe ser enviado por los Tesoreros Municipales al OSFEM, en términos del artículo 2</w:t>
      </w:r>
      <w:r w:rsidR="00915FF8" w:rsidRPr="00160286">
        <w:rPr>
          <w:rFonts w:ascii="Palatino Linotype" w:eastAsia="Calibri" w:hAnsi="Palatino Linotype" w:cs="Arial"/>
          <w:sz w:val="24"/>
          <w:szCs w:val="24"/>
        </w:rPr>
        <w:t>,</w:t>
      </w:r>
      <w:r w:rsidRPr="00160286">
        <w:rPr>
          <w:rFonts w:ascii="Palatino Linotype" w:eastAsia="Calibri" w:hAnsi="Palatino Linotype" w:cs="Arial"/>
          <w:sz w:val="24"/>
          <w:szCs w:val="24"/>
        </w:rPr>
        <w:t xml:space="preserve"> fracción XI de la Ley de Fiscalización Superior del Estado de </w:t>
      </w:r>
      <w:r w:rsidR="003C51BD" w:rsidRPr="00160286">
        <w:rPr>
          <w:rFonts w:ascii="Palatino Linotype" w:eastAsia="Calibri" w:hAnsi="Palatino Linotype" w:cs="Arial"/>
          <w:sz w:val="24"/>
          <w:szCs w:val="24"/>
        </w:rPr>
        <w:t>México,</w:t>
      </w:r>
      <w:r w:rsidRPr="00160286">
        <w:rPr>
          <w:rFonts w:ascii="Palatino Linotype" w:eastAsia="Calibri" w:hAnsi="Palatino Linotype" w:cs="Arial"/>
          <w:sz w:val="24"/>
          <w:szCs w:val="24"/>
        </w:rPr>
        <w:t xml:space="preserve"> como se muestra a continuación:</w:t>
      </w:r>
    </w:p>
    <w:p w:rsidR="003C51BD" w:rsidRPr="00160286" w:rsidRDefault="003C51B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C51BD" w:rsidRPr="00160286" w:rsidRDefault="003C51B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noProof/>
        </w:rPr>
        <w:drawing>
          <wp:inline distT="0" distB="0" distL="0" distR="0" wp14:anchorId="0AA39035" wp14:editId="12EF54F6">
            <wp:extent cx="5790996" cy="3530379"/>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1087" cy="3536531"/>
                    </a:xfrm>
                    <a:prstGeom prst="rect">
                      <a:avLst/>
                    </a:prstGeom>
                  </pic:spPr>
                </pic:pic>
              </a:graphicData>
            </a:graphic>
          </wp:inline>
        </w:drawing>
      </w:r>
    </w:p>
    <w:p w:rsidR="007036F0" w:rsidRPr="00160286" w:rsidRDefault="003C51B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noProof/>
        </w:rPr>
        <w:lastRenderedPageBreak/>
        <w:drawing>
          <wp:inline distT="0" distB="0" distL="0" distR="0" wp14:anchorId="1F3D0E54" wp14:editId="5C8763E0">
            <wp:extent cx="5791835" cy="69900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990080"/>
                    </a:xfrm>
                    <a:prstGeom prst="rect">
                      <a:avLst/>
                    </a:prstGeom>
                  </pic:spPr>
                </pic:pic>
              </a:graphicData>
            </a:graphic>
          </wp:inline>
        </w:drawing>
      </w:r>
    </w:p>
    <w:p w:rsidR="007036F0" w:rsidRPr="00160286" w:rsidRDefault="007036F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5014D1" w:rsidRPr="00160286" w:rsidRDefault="003C51B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lastRenderedPageBreak/>
        <w:t xml:space="preserve">Atento a lo anterior, se advierte que la información requerida en la solicitud de información es documentación que generó </w:t>
      </w:r>
      <w:r w:rsidRPr="00160286">
        <w:rPr>
          <w:rFonts w:ascii="Palatino Linotype" w:eastAsia="Calibri" w:hAnsi="Palatino Linotype" w:cs="Arial"/>
          <w:b/>
          <w:sz w:val="24"/>
          <w:szCs w:val="24"/>
        </w:rPr>
        <w:t>EL SUJETO OBLIGADO</w:t>
      </w:r>
      <w:r w:rsidRPr="00160286">
        <w:rPr>
          <w:rFonts w:ascii="Palatino Linotype" w:eastAsia="Calibri" w:hAnsi="Palatino Linotype" w:cs="Arial"/>
          <w:sz w:val="24"/>
          <w:szCs w:val="24"/>
        </w:rPr>
        <w:t xml:space="preserve"> a efecto de remitirla al OSFEM en los plazos señalados en los calendarios de obligaciones periódicas 2018, como parte del Disco 1 de los informes mensuales respectivos, por tanto se considera procedente su entrega para satisfacer el requerimiento del ciudadano.</w:t>
      </w:r>
    </w:p>
    <w:p w:rsidR="005014D1" w:rsidRPr="00160286" w:rsidRDefault="005014D1"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5014D1" w:rsidRPr="00160286" w:rsidRDefault="005014D1"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Ahora bien, en lo que toca a la fracción XXVIII que corresponde a (</w:t>
      </w:r>
      <w:r w:rsidRPr="00160286">
        <w:rPr>
          <w:rFonts w:ascii="Palatino Linotype" w:eastAsia="Calibri" w:hAnsi="Palatino Linotype" w:cs="Arial"/>
          <w:i/>
          <w:sz w:val="24"/>
          <w:szCs w:val="24"/>
        </w:rPr>
        <w:t>Los informes de resultados de las auditorías al ejercicio presupuestal de cada sujeto obligado que se realicen y, en su caso, las aclaraciones que correspondan</w:t>
      </w:r>
      <w:r w:rsidRPr="00160286">
        <w:rPr>
          <w:rFonts w:ascii="Palatino Linotype" w:eastAsia="Calibri" w:hAnsi="Palatino Linotype" w:cs="Arial"/>
          <w:sz w:val="24"/>
          <w:szCs w:val="24"/>
        </w:rPr>
        <w:t xml:space="preserve">) el periodo que se informa de 2017 no cubre el requerido por el ciudadano y determinado </w:t>
      </w:r>
      <w:r w:rsidR="00D47D67" w:rsidRPr="00160286">
        <w:rPr>
          <w:rFonts w:ascii="Palatino Linotype" w:eastAsia="Calibri" w:hAnsi="Palatino Linotype" w:cs="Arial"/>
          <w:sz w:val="24"/>
          <w:szCs w:val="24"/>
        </w:rPr>
        <w:t>en párrafos</w:t>
      </w:r>
      <w:r w:rsidRPr="00160286">
        <w:rPr>
          <w:rFonts w:ascii="Palatino Linotype" w:eastAsia="Calibri" w:hAnsi="Palatino Linotype" w:cs="Arial"/>
          <w:sz w:val="24"/>
          <w:szCs w:val="24"/>
        </w:rPr>
        <w:t xml:space="preserve"> anteriores, </w:t>
      </w:r>
      <w:r w:rsidR="00D47D67" w:rsidRPr="00160286">
        <w:rPr>
          <w:rFonts w:ascii="Palatino Linotype" w:eastAsia="Calibri" w:hAnsi="Palatino Linotype" w:cs="Arial"/>
          <w:sz w:val="24"/>
          <w:szCs w:val="24"/>
        </w:rPr>
        <w:t>así</w:t>
      </w:r>
      <w:r w:rsidRPr="00160286">
        <w:rPr>
          <w:rFonts w:ascii="Palatino Linotype" w:eastAsia="Calibri" w:hAnsi="Palatino Linotype" w:cs="Arial"/>
          <w:sz w:val="24"/>
          <w:szCs w:val="24"/>
        </w:rPr>
        <w:t xml:space="preserve"> como que</w:t>
      </w:r>
      <w:r w:rsidR="00D47D67" w:rsidRPr="00160286">
        <w:rPr>
          <w:rFonts w:ascii="Palatino Linotype" w:eastAsia="Calibri" w:hAnsi="Palatino Linotype" w:cs="Arial"/>
          <w:sz w:val="24"/>
          <w:szCs w:val="24"/>
        </w:rPr>
        <w:t>,</w:t>
      </w:r>
      <w:r w:rsidRPr="00160286">
        <w:rPr>
          <w:rFonts w:ascii="Palatino Linotype" w:eastAsia="Calibri" w:hAnsi="Palatino Linotype" w:cs="Arial"/>
          <w:sz w:val="24"/>
          <w:szCs w:val="24"/>
        </w:rPr>
        <w:t xml:space="preserve"> del año 2018 no se cuenta con la fecha de la actualización de la leyenda </w:t>
      </w:r>
      <w:r w:rsidR="00D47D67" w:rsidRPr="00160286">
        <w:rPr>
          <w:rFonts w:ascii="Palatino Linotype" w:eastAsia="Calibri" w:hAnsi="Palatino Linotype" w:cs="Arial"/>
          <w:sz w:val="24"/>
          <w:szCs w:val="24"/>
        </w:rPr>
        <w:t>“Actualmente no se cuenta con información de esta fracción” por lo que no es posible determinar si durante el periodo requerido se han realizado otras auditorías a los ejercicios presupuestales 2016 y 2017, por lo que se debe ordenar la entrega de la información faltante.</w:t>
      </w:r>
    </w:p>
    <w:p w:rsidR="003C51BD" w:rsidRPr="00160286" w:rsidRDefault="003C51B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D47D67" w:rsidRPr="00160286" w:rsidRDefault="00D47D67" w:rsidP="001050B0">
      <w:pPr>
        <w:pStyle w:val="paragraph"/>
        <w:spacing w:before="0" w:beforeAutospacing="0" w:after="0" w:afterAutospacing="0" w:line="360" w:lineRule="auto"/>
        <w:jc w:val="both"/>
        <w:textAlignment w:val="baseline"/>
        <w:rPr>
          <w:rFonts w:ascii="Palatino Linotype" w:eastAsia="Calibri" w:hAnsi="Palatino Linotype" w:cs="Arial"/>
          <w:b/>
          <w:sz w:val="24"/>
          <w:szCs w:val="24"/>
        </w:rPr>
      </w:pPr>
      <w:r w:rsidRPr="00160286">
        <w:rPr>
          <w:rFonts w:ascii="Palatino Linotype" w:eastAsia="Calibri" w:hAnsi="Palatino Linotype" w:cs="Arial"/>
          <w:sz w:val="24"/>
          <w:szCs w:val="24"/>
        </w:rPr>
        <w:t xml:space="preserve">En este tenor, toca analizar lo correspondiente al resultado de la dictaminación de los estados financieros; es decir la </w:t>
      </w:r>
      <w:r w:rsidR="00C00C40" w:rsidRPr="00160286">
        <w:rPr>
          <w:rFonts w:ascii="Palatino Linotype" w:eastAsia="Calibri" w:hAnsi="Palatino Linotype" w:cs="Arial"/>
          <w:sz w:val="24"/>
          <w:szCs w:val="24"/>
        </w:rPr>
        <w:t>fracción</w:t>
      </w:r>
      <w:r w:rsidRPr="00160286">
        <w:rPr>
          <w:rFonts w:ascii="Palatino Linotype" w:eastAsia="Calibri" w:hAnsi="Palatino Linotype" w:cs="Arial"/>
          <w:sz w:val="24"/>
          <w:szCs w:val="24"/>
        </w:rPr>
        <w:t xml:space="preserve"> XXX, que para el año 2018</w:t>
      </w:r>
      <w:r w:rsidR="00AE31AF" w:rsidRPr="00160286">
        <w:rPr>
          <w:rFonts w:ascii="Palatino Linotype" w:eastAsia="Calibri" w:hAnsi="Palatino Linotype" w:cs="Arial"/>
          <w:sz w:val="24"/>
          <w:szCs w:val="24"/>
        </w:rPr>
        <w:t xml:space="preserve">, si bien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 que los Sujetos Obligados deberán </w:t>
      </w:r>
      <w:r w:rsidR="00AE31AF" w:rsidRPr="00160286">
        <w:rPr>
          <w:rFonts w:ascii="Palatino Linotype" w:eastAsia="Calibri" w:hAnsi="Palatino Linotype" w:cs="Arial"/>
          <w:sz w:val="24"/>
          <w:szCs w:val="24"/>
        </w:rPr>
        <w:lastRenderedPageBreak/>
        <w:t xml:space="preserve">publicar información correspondiente a los últimos tres ejercicios concluidos, el presente estudio como ya se dijo, no versa en verificar si </w:t>
      </w:r>
      <w:r w:rsidR="00AE31AF" w:rsidRPr="00160286">
        <w:rPr>
          <w:rFonts w:ascii="Palatino Linotype" w:eastAsia="Calibri" w:hAnsi="Palatino Linotype" w:cs="Arial"/>
          <w:b/>
          <w:sz w:val="24"/>
          <w:szCs w:val="24"/>
        </w:rPr>
        <w:t xml:space="preserve">EL SUJETO OBLIGADO </w:t>
      </w:r>
      <w:r w:rsidR="00AE31AF" w:rsidRPr="00160286">
        <w:rPr>
          <w:rFonts w:ascii="Palatino Linotype" w:eastAsia="Calibri" w:hAnsi="Palatino Linotype" w:cs="Arial"/>
          <w:sz w:val="24"/>
          <w:szCs w:val="24"/>
        </w:rPr>
        <w:t xml:space="preserve">cumple con la publicación de la información en términos de la normatividad aplicable, sino que se trata de determinar si éste genera posee o administra los documentos a los que aluden las fracciones que requiere el </w:t>
      </w:r>
      <w:r w:rsidR="00AE31AF" w:rsidRPr="00160286">
        <w:rPr>
          <w:rFonts w:ascii="Palatino Linotype" w:eastAsia="Calibri" w:hAnsi="Palatino Linotype" w:cs="Arial"/>
          <w:b/>
          <w:sz w:val="24"/>
          <w:szCs w:val="24"/>
        </w:rPr>
        <w:t>RECURRENTE.</w:t>
      </w:r>
    </w:p>
    <w:p w:rsidR="00AE31AF" w:rsidRPr="00160286" w:rsidRDefault="00AE31AF" w:rsidP="001050B0">
      <w:pPr>
        <w:pStyle w:val="paragraph"/>
        <w:spacing w:before="0" w:beforeAutospacing="0" w:after="0" w:afterAutospacing="0" w:line="360" w:lineRule="auto"/>
        <w:jc w:val="both"/>
        <w:textAlignment w:val="baseline"/>
        <w:rPr>
          <w:rFonts w:ascii="Palatino Linotype" w:eastAsia="Calibri" w:hAnsi="Palatino Linotype" w:cs="Arial"/>
          <w:b/>
          <w:sz w:val="24"/>
          <w:szCs w:val="24"/>
        </w:rPr>
      </w:pPr>
    </w:p>
    <w:p w:rsidR="00BF40ED" w:rsidRPr="00160286" w:rsidRDefault="00AE31A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En este sentido, al referirnos a los resultados de la dictaminación de los estados financieros del ejercicio 2018, se advierte que a la fecha de la solicitud no se han emitido los mismos, puesto que el ejercicio no ha concluido</w:t>
      </w:r>
      <w:r w:rsidR="00BF40ED" w:rsidRPr="00160286">
        <w:rPr>
          <w:rFonts w:ascii="Palatino Linotype" w:eastAsia="Calibri" w:hAnsi="Palatino Linotype" w:cs="Arial"/>
          <w:sz w:val="24"/>
          <w:szCs w:val="24"/>
        </w:rPr>
        <w:t>,</w:t>
      </w:r>
      <w:r w:rsidRPr="00160286">
        <w:rPr>
          <w:rFonts w:ascii="Palatino Linotype" w:eastAsia="Calibri" w:hAnsi="Palatino Linotype" w:cs="Arial"/>
          <w:sz w:val="24"/>
          <w:szCs w:val="24"/>
        </w:rPr>
        <w:t xml:space="preserve"> ni se </w:t>
      </w:r>
      <w:r w:rsidR="00BF40ED" w:rsidRPr="00160286">
        <w:rPr>
          <w:rFonts w:ascii="Palatino Linotype" w:eastAsia="Calibri" w:hAnsi="Palatino Linotype" w:cs="Arial"/>
          <w:sz w:val="24"/>
          <w:szCs w:val="24"/>
        </w:rPr>
        <w:t>advierte</w:t>
      </w:r>
      <w:r w:rsidRPr="00160286">
        <w:rPr>
          <w:rFonts w:ascii="Palatino Linotype" w:eastAsia="Calibri" w:hAnsi="Palatino Linotype" w:cs="Arial"/>
          <w:sz w:val="24"/>
          <w:szCs w:val="24"/>
        </w:rPr>
        <w:t xml:space="preserve"> que </w:t>
      </w:r>
      <w:r w:rsidR="00BF40ED" w:rsidRPr="00160286">
        <w:rPr>
          <w:rFonts w:ascii="Palatino Linotype" w:eastAsia="Calibri" w:hAnsi="Palatino Linotype" w:cs="Arial"/>
          <w:sz w:val="24"/>
          <w:szCs w:val="24"/>
        </w:rPr>
        <w:t>de que el contador público independiente entregue una dictaminación especial anterior a la fecha del requerimiento; por lo que, de nueva cuenta nos encontramos ante un hecho negativo cuya inexistencia no es susceptible de comprobación quedando colmado la solicitud por lo que hace a esta fracción.</w:t>
      </w:r>
    </w:p>
    <w:p w:rsidR="00BF40ED" w:rsidRPr="00160286" w:rsidRDefault="00BF40E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BF40ED" w:rsidRPr="00160286" w:rsidRDefault="00BF40E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Tocante a la fracción XXXV. Informes de avances programáticos o presupuestales, balances generales y estado financiero; </w:t>
      </w:r>
      <w:r w:rsidRPr="00160286">
        <w:rPr>
          <w:rFonts w:ascii="Palatino Linotype" w:eastAsia="Calibri" w:hAnsi="Palatino Linotype" w:cs="Arial"/>
          <w:b/>
          <w:sz w:val="24"/>
          <w:szCs w:val="24"/>
        </w:rPr>
        <w:t xml:space="preserve">EL SUJETO OBLIGADO </w:t>
      </w:r>
      <w:r w:rsidRPr="00160286">
        <w:rPr>
          <w:rFonts w:ascii="Palatino Linotype" w:eastAsia="Calibri" w:hAnsi="Palatino Linotype" w:cs="Arial"/>
          <w:sz w:val="24"/>
          <w:szCs w:val="24"/>
        </w:rPr>
        <w:t xml:space="preserve">únicamente proporciona la información correspondiente a la </w:t>
      </w:r>
      <w:r w:rsidRPr="00160286">
        <w:rPr>
          <w:rFonts w:ascii="Palatino Linotype" w:eastAsia="Calibri" w:hAnsi="Palatino Linotype" w:cs="Arial"/>
          <w:i/>
          <w:sz w:val="24"/>
          <w:szCs w:val="24"/>
        </w:rPr>
        <w:t xml:space="preserve">Fracción XXXV B </w:t>
      </w:r>
      <w:r w:rsidRPr="00160286">
        <w:rPr>
          <w:rFonts w:ascii="Palatino Linotype" w:eastAsia="Calibri" w:hAnsi="Palatino Linotype" w:cs="Arial"/>
          <w:sz w:val="24"/>
          <w:szCs w:val="24"/>
        </w:rPr>
        <w:t xml:space="preserve">consistente en el Estado de Situación Financiera, Estado Analítico del Ejercicio del Presupuesto de Egresos y la Balanza de </w:t>
      </w:r>
      <w:r w:rsidR="003D05A3" w:rsidRPr="00160286">
        <w:rPr>
          <w:rFonts w:ascii="Palatino Linotype" w:eastAsia="Calibri" w:hAnsi="Palatino Linotype" w:cs="Arial"/>
          <w:sz w:val="24"/>
          <w:szCs w:val="24"/>
        </w:rPr>
        <w:t xml:space="preserve">Comprobación, actualizada la 30 de septiembre de 2018 por tanto dicha información se encuentra colmada; no así, en lo que corresponde </w:t>
      </w:r>
      <w:r w:rsidR="0057281E" w:rsidRPr="00160286">
        <w:rPr>
          <w:rFonts w:ascii="Palatino Linotype" w:eastAsia="Calibri" w:hAnsi="Palatino Linotype" w:cs="Arial"/>
          <w:sz w:val="24"/>
          <w:szCs w:val="24"/>
        </w:rPr>
        <w:t xml:space="preserve">a la </w:t>
      </w:r>
      <w:r w:rsidR="0057281E" w:rsidRPr="00160286">
        <w:rPr>
          <w:rFonts w:ascii="Palatino Linotype" w:eastAsia="Calibri" w:hAnsi="Palatino Linotype" w:cs="Arial"/>
          <w:i/>
          <w:sz w:val="24"/>
          <w:szCs w:val="24"/>
        </w:rPr>
        <w:t xml:space="preserve">Fracción XXXV A </w:t>
      </w:r>
      <w:r w:rsidR="0057281E" w:rsidRPr="00160286">
        <w:rPr>
          <w:rFonts w:ascii="Palatino Linotype" w:eastAsia="Calibri" w:hAnsi="Palatino Linotype" w:cs="Arial"/>
          <w:sz w:val="24"/>
          <w:szCs w:val="24"/>
        </w:rPr>
        <w:t xml:space="preserve">en la que no se cuenta con información por lo que es procedente su entrega ya que asume contar con la misma al proporcionar el link donde presuntamente se encuentra la información; de igual forma lo que toca al ejercicio </w:t>
      </w:r>
      <w:r w:rsidR="003D05A3" w:rsidRPr="00160286">
        <w:rPr>
          <w:rFonts w:ascii="Palatino Linotype" w:eastAsia="Calibri" w:hAnsi="Palatino Linotype" w:cs="Arial"/>
          <w:sz w:val="24"/>
          <w:szCs w:val="24"/>
        </w:rPr>
        <w:t>2017 pues relativo a ello solo se puede verificar lo correspondiente al segundo trimestre</w:t>
      </w:r>
      <w:r w:rsidR="0057281E" w:rsidRPr="00160286">
        <w:rPr>
          <w:rFonts w:ascii="Palatino Linotype" w:eastAsia="Calibri" w:hAnsi="Palatino Linotype" w:cs="Arial"/>
          <w:sz w:val="24"/>
          <w:szCs w:val="24"/>
        </w:rPr>
        <w:t>.</w:t>
      </w:r>
    </w:p>
    <w:p w:rsidR="003D05A3" w:rsidRPr="00160286" w:rsidRDefault="003D05A3"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lastRenderedPageBreak/>
        <w:t xml:space="preserve">Siguiendo en el análisis de los requerimientos del entonces solicitante, la fracción XXXVIII relacionada al inventario de bienes muebles e inmuebles en posesión y propiedad, la información contenida en el Portal IPOMEX, por cuanto hace al ejercicio </w:t>
      </w:r>
      <w:r w:rsidR="00D7240D" w:rsidRPr="00160286">
        <w:rPr>
          <w:rFonts w:ascii="Palatino Linotype" w:eastAsia="Calibri" w:hAnsi="Palatino Linotype" w:cs="Arial"/>
          <w:sz w:val="24"/>
          <w:szCs w:val="24"/>
        </w:rPr>
        <w:t xml:space="preserve">2017 y </w:t>
      </w:r>
      <w:r w:rsidRPr="00160286">
        <w:rPr>
          <w:rFonts w:ascii="Palatino Linotype" w:eastAsia="Calibri" w:hAnsi="Palatino Linotype" w:cs="Arial"/>
          <w:sz w:val="24"/>
          <w:szCs w:val="24"/>
        </w:rPr>
        <w:t>2018 se cuenta con lo siguiente:</w:t>
      </w:r>
    </w:p>
    <w:p w:rsidR="003D05A3" w:rsidRPr="00160286" w:rsidRDefault="003D05A3"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tbl>
      <w:tblPr>
        <w:tblStyle w:val="Tablaconcuadrcula"/>
        <w:tblW w:w="0" w:type="auto"/>
        <w:jc w:val="center"/>
        <w:tblLayout w:type="fixed"/>
        <w:tblLook w:val="04A0" w:firstRow="1" w:lastRow="0" w:firstColumn="1" w:lastColumn="0" w:noHBand="0" w:noVBand="1"/>
      </w:tblPr>
      <w:tblGrid>
        <w:gridCol w:w="4673"/>
        <w:gridCol w:w="3544"/>
        <w:gridCol w:w="894"/>
      </w:tblGrid>
      <w:tr w:rsidR="005646D5" w:rsidRPr="00160286" w:rsidTr="00915FF8">
        <w:trPr>
          <w:jc w:val="center"/>
        </w:trPr>
        <w:tc>
          <w:tcPr>
            <w:tcW w:w="4673" w:type="dxa"/>
            <w:shd w:val="clear" w:color="auto" w:fill="000000" w:themeFill="text1"/>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b/>
              </w:rPr>
            </w:pPr>
            <w:r w:rsidRPr="00160286">
              <w:rPr>
                <w:rFonts w:ascii="Palatino Linotype" w:eastAsia="Calibri" w:hAnsi="Palatino Linotype" w:cs="Arial"/>
                <w:b/>
              </w:rPr>
              <w:t>Rubro</w:t>
            </w:r>
          </w:p>
        </w:tc>
        <w:tc>
          <w:tcPr>
            <w:tcW w:w="3544" w:type="dxa"/>
            <w:shd w:val="clear" w:color="auto" w:fill="000000" w:themeFill="text1"/>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b/>
              </w:rPr>
            </w:pPr>
            <w:r w:rsidRPr="00160286">
              <w:rPr>
                <w:rFonts w:ascii="Palatino Linotype" w:eastAsia="Calibri" w:hAnsi="Palatino Linotype" w:cs="Arial"/>
                <w:b/>
              </w:rPr>
              <w:t>Fecha de la última actualización</w:t>
            </w:r>
          </w:p>
        </w:tc>
        <w:tc>
          <w:tcPr>
            <w:tcW w:w="894" w:type="dxa"/>
            <w:shd w:val="clear" w:color="auto" w:fill="000000" w:themeFill="text1"/>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b/>
              </w:rPr>
            </w:pPr>
            <w:r w:rsidRPr="00160286">
              <w:rPr>
                <w:rFonts w:ascii="Palatino Linotype" w:eastAsia="Calibri" w:hAnsi="Palatino Linotype" w:cs="Arial"/>
                <w:b/>
              </w:rPr>
              <w:t>Colma</w:t>
            </w:r>
          </w:p>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b/>
              </w:rPr>
            </w:pPr>
            <w:r w:rsidRPr="00160286">
              <w:rPr>
                <w:rFonts w:ascii="Palatino Linotype" w:eastAsia="Calibri" w:hAnsi="Palatino Linotype" w:cs="Arial"/>
                <w:b/>
              </w:rPr>
              <w:t>Si/No</w:t>
            </w:r>
          </w:p>
        </w:tc>
      </w:tr>
      <w:tr w:rsidR="005646D5" w:rsidRPr="00160286" w:rsidTr="00704B39">
        <w:trPr>
          <w:jc w:val="center"/>
        </w:trPr>
        <w:tc>
          <w:tcPr>
            <w:tcW w:w="9111" w:type="dxa"/>
            <w:gridSpan w:val="3"/>
            <w:shd w:val="clear" w:color="auto" w:fill="BFBFBF" w:themeFill="background1" w:themeFillShade="BF"/>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b/>
              </w:rPr>
            </w:pPr>
            <w:r w:rsidRPr="00160286">
              <w:rPr>
                <w:rFonts w:ascii="Palatino Linotype" w:eastAsia="Calibri" w:hAnsi="Palatino Linotype" w:cs="Arial"/>
                <w:b/>
              </w:rPr>
              <w:t>Ejercicio 2018</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bienes 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A</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20 de septiembre de 2018</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 xml:space="preserve">Sí </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altas practicadas a bienes 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B</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22 de octubre de 2018</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Sí</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bajas practicadas a bienes 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C</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3 de octubre de 2018</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Sí</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bienes inmuebles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D</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18 de diciembre de 2018</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Sí</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altas practicadas a bienes inmuebles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E</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23 de octubre de 2018</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Sí</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bajas practicadas a bienes inmuebles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F</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30 de octubre de 2018</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Sí</w:t>
            </w:r>
          </w:p>
        </w:tc>
      </w:tr>
      <w:tr w:rsidR="005646D5" w:rsidRPr="00160286" w:rsidTr="00704B39">
        <w:trPr>
          <w:jc w:val="center"/>
        </w:trPr>
        <w:tc>
          <w:tcPr>
            <w:tcW w:w="9111" w:type="dxa"/>
            <w:gridSpan w:val="3"/>
            <w:shd w:val="clear" w:color="auto" w:fill="BFBFBF" w:themeFill="background1" w:themeFillShade="BF"/>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b/>
              </w:rPr>
            </w:pPr>
            <w:r w:rsidRPr="00160286">
              <w:rPr>
                <w:rFonts w:ascii="Palatino Linotype" w:eastAsia="Calibri" w:hAnsi="Palatino Linotype" w:cs="Arial"/>
                <w:b/>
              </w:rPr>
              <w:t>Ejercicio 2017</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bienes 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A</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No hay registro de 2017</w:t>
            </w:r>
          </w:p>
        </w:tc>
        <w:tc>
          <w:tcPr>
            <w:tcW w:w="89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 xml:space="preserve">No </w:t>
            </w:r>
          </w:p>
        </w:tc>
      </w:tr>
      <w:tr w:rsidR="005646D5" w:rsidRPr="00160286" w:rsidTr="00915FF8">
        <w:trPr>
          <w:jc w:val="center"/>
        </w:trPr>
        <w:tc>
          <w:tcPr>
            <w:tcW w:w="4673" w:type="dxa"/>
          </w:tcPr>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altas practicadas a bienes muebles</w:t>
            </w:r>
          </w:p>
          <w:p w:rsidR="005646D5" w:rsidRPr="00160286" w:rsidRDefault="005646D5"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B</w:t>
            </w:r>
          </w:p>
        </w:tc>
        <w:tc>
          <w:tcPr>
            <w:tcW w:w="3544" w:type="dxa"/>
            <w:vAlign w:val="center"/>
          </w:tcPr>
          <w:p w:rsidR="005646D5" w:rsidRPr="00160286" w:rsidRDefault="005646D5"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 xml:space="preserve">Actualizado hasta el </w:t>
            </w:r>
            <w:r w:rsidR="00704B39" w:rsidRPr="00160286">
              <w:rPr>
                <w:rFonts w:ascii="Palatino Linotype" w:eastAsia="Calibri" w:hAnsi="Palatino Linotype" w:cs="Arial"/>
              </w:rPr>
              <w:t>21 de septiembre de 2017</w:t>
            </w:r>
          </w:p>
        </w:tc>
        <w:tc>
          <w:tcPr>
            <w:tcW w:w="894" w:type="dxa"/>
            <w:vAlign w:val="center"/>
          </w:tcPr>
          <w:p w:rsidR="005646D5"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No</w:t>
            </w:r>
          </w:p>
        </w:tc>
      </w:tr>
      <w:tr w:rsidR="00704B39" w:rsidRPr="00160286" w:rsidTr="00915FF8">
        <w:trPr>
          <w:jc w:val="center"/>
        </w:trPr>
        <w:tc>
          <w:tcPr>
            <w:tcW w:w="4673" w:type="dxa"/>
          </w:tcPr>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bajas practicadas a bienes muebles</w:t>
            </w:r>
          </w:p>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C</w:t>
            </w:r>
          </w:p>
        </w:tc>
        <w:tc>
          <w:tcPr>
            <w:tcW w:w="354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Actualizado hasta el 21 de septiembre de 2017</w:t>
            </w:r>
          </w:p>
        </w:tc>
        <w:tc>
          <w:tcPr>
            <w:tcW w:w="89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No</w:t>
            </w:r>
          </w:p>
        </w:tc>
      </w:tr>
      <w:tr w:rsidR="00704B39" w:rsidRPr="00160286" w:rsidTr="00915FF8">
        <w:trPr>
          <w:jc w:val="center"/>
        </w:trPr>
        <w:tc>
          <w:tcPr>
            <w:tcW w:w="4673" w:type="dxa"/>
          </w:tcPr>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bienes inmuebles</w:t>
            </w:r>
          </w:p>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D</w:t>
            </w:r>
          </w:p>
        </w:tc>
        <w:tc>
          <w:tcPr>
            <w:tcW w:w="354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Actualizado hasta el 21 de septiembre de 2017</w:t>
            </w:r>
          </w:p>
        </w:tc>
        <w:tc>
          <w:tcPr>
            <w:tcW w:w="89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No</w:t>
            </w:r>
          </w:p>
        </w:tc>
      </w:tr>
      <w:tr w:rsidR="00704B39" w:rsidRPr="00160286" w:rsidTr="00915FF8">
        <w:trPr>
          <w:jc w:val="center"/>
        </w:trPr>
        <w:tc>
          <w:tcPr>
            <w:tcW w:w="4673" w:type="dxa"/>
          </w:tcPr>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altas practicadas a bienes inmuebles</w:t>
            </w:r>
          </w:p>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E</w:t>
            </w:r>
          </w:p>
        </w:tc>
        <w:tc>
          <w:tcPr>
            <w:tcW w:w="354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Actualizado hasta el 21 de septiembre de 2017</w:t>
            </w:r>
          </w:p>
        </w:tc>
        <w:tc>
          <w:tcPr>
            <w:tcW w:w="89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No</w:t>
            </w:r>
          </w:p>
        </w:tc>
      </w:tr>
      <w:tr w:rsidR="00704B39" w:rsidRPr="00160286" w:rsidTr="00915FF8">
        <w:trPr>
          <w:jc w:val="center"/>
        </w:trPr>
        <w:tc>
          <w:tcPr>
            <w:tcW w:w="4673" w:type="dxa"/>
          </w:tcPr>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Inventario de bajas practicadas a bienes inmuebles</w:t>
            </w:r>
          </w:p>
          <w:p w:rsidR="00704B39" w:rsidRPr="00160286" w:rsidRDefault="00704B39" w:rsidP="001050B0">
            <w:pPr>
              <w:pStyle w:val="paragraph"/>
              <w:spacing w:before="0" w:beforeAutospacing="0" w:after="0" w:afterAutospacing="0" w:line="240" w:lineRule="auto"/>
              <w:jc w:val="both"/>
              <w:textAlignment w:val="baseline"/>
              <w:rPr>
                <w:rFonts w:ascii="Palatino Linotype" w:eastAsia="Calibri" w:hAnsi="Palatino Linotype" w:cs="Arial"/>
              </w:rPr>
            </w:pPr>
            <w:r w:rsidRPr="00160286">
              <w:rPr>
                <w:rFonts w:ascii="Palatino Linotype" w:eastAsia="Calibri" w:hAnsi="Palatino Linotype" w:cs="Arial"/>
              </w:rPr>
              <w:t>FRACCIÓN XXXVIII F</w:t>
            </w:r>
          </w:p>
        </w:tc>
        <w:tc>
          <w:tcPr>
            <w:tcW w:w="354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No ha practicado bajas a bienes inmuebles durante el ejercicio 2017</w:t>
            </w:r>
          </w:p>
        </w:tc>
        <w:tc>
          <w:tcPr>
            <w:tcW w:w="894" w:type="dxa"/>
            <w:vAlign w:val="center"/>
          </w:tcPr>
          <w:p w:rsidR="00704B39" w:rsidRPr="00160286" w:rsidRDefault="00704B39" w:rsidP="001050B0">
            <w:pPr>
              <w:pStyle w:val="paragraph"/>
              <w:spacing w:before="0" w:beforeAutospacing="0" w:after="0" w:afterAutospacing="0" w:line="240" w:lineRule="auto"/>
              <w:jc w:val="center"/>
              <w:textAlignment w:val="baseline"/>
              <w:rPr>
                <w:rFonts w:ascii="Palatino Linotype" w:eastAsia="Calibri" w:hAnsi="Palatino Linotype" w:cs="Arial"/>
              </w:rPr>
            </w:pPr>
            <w:r w:rsidRPr="00160286">
              <w:rPr>
                <w:rFonts w:ascii="Palatino Linotype" w:eastAsia="Calibri" w:hAnsi="Palatino Linotype" w:cs="Arial"/>
              </w:rPr>
              <w:t>Sí</w:t>
            </w:r>
          </w:p>
        </w:tc>
      </w:tr>
    </w:tbl>
    <w:p w:rsidR="003D05A3" w:rsidRPr="00160286" w:rsidRDefault="003D05A3"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3D05A3" w:rsidRPr="00160286" w:rsidRDefault="00D7240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Es así que resulta dable ordenar la información faltante correspondiente al ejercicio 2017 puesto que la información no abarca el periodo requerido por el ciudadano.</w:t>
      </w:r>
    </w:p>
    <w:p w:rsidR="00BF40ED" w:rsidRPr="00160286" w:rsidRDefault="00D7240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lastRenderedPageBreak/>
        <w:t xml:space="preserve">En relación a la fracción XL consistente en las resoluciones y laudos que se emitan en procesos o procedimientos seguidos en forma de juicio; </w:t>
      </w:r>
      <w:r w:rsidR="00C00C40" w:rsidRPr="00160286">
        <w:rPr>
          <w:rFonts w:ascii="Palatino Linotype" w:eastAsia="Calibri" w:hAnsi="Palatino Linotype" w:cs="Arial"/>
          <w:sz w:val="24"/>
          <w:szCs w:val="24"/>
        </w:rPr>
        <w:t xml:space="preserve">no se encuentra información publicada respecto al ejercicio 2017, ni se puede argumentar que derivado de sus atribuciones, no emite sentencias o resoluciones de tipo judicial jurisdiccional o arbitral, pues en todo caso debió </w:t>
      </w:r>
      <w:r w:rsidR="00C00C40" w:rsidRPr="00160286">
        <w:rPr>
          <w:rFonts w:ascii="Palatino Linotype" w:eastAsia="Calibri" w:hAnsi="Palatino Linotype" w:cs="Arial"/>
          <w:b/>
          <w:sz w:val="24"/>
          <w:szCs w:val="24"/>
        </w:rPr>
        <w:t xml:space="preserve">EL SUJETO OBLIGADO </w:t>
      </w:r>
      <w:r w:rsidR="00C00C40" w:rsidRPr="00160286">
        <w:rPr>
          <w:rFonts w:ascii="Palatino Linotype" w:eastAsia="Calibri" w:hAnsi="Palatino Linotype" w:cs="Arial"/>
          <w:sz w:val="24"/>
          <w:szCs w:val="24"/>
        </w:rPr>
        <w:t>especificarlo mediante una leyenda fundamentada, motivada y actualizada al</w:t>
      </w:r>
      <w:r w:rsidR="00C00C40" w:rsidRPr="00160286">
        <w:t xml:space="preserve"> </w:t>
      </w:r>
      <w:r w:rsidR="00C00C40" w:rsidRPr="00160286">
        <w:rPr>
          <w:rFonts w:ascii="Palatino Linotype" w:eastAsia="Calibri" w:hAnsi="Palatino Linotype" w:cs="Arial"/>
          <w:sz w:val="24"/>
          <w:szCs w:val="24"/>
        </w:rPr>
        <w:t>periodo que corresponda, que señale claramente que no generan información al respecto toda vez que no llevan procesos de ninguno de estos tres tipos, mas ello resultaría contrario a la información del ejercicio  2018 en el que se encuentran 3</w:t>
      </w:r>
      <w:r w:rsidR="0027608D" w:rsidRPr="00160286">
        <w:rPr>
          <w:rFonts w:ascii="Palatino Linotype" w:eastAsia="Calibri" w:hAnsi="Palatino Linotype" w:cs="Arial"/>
          <w:sz w:val="24"/>
          <w:szCs w:val="24"/>
        </w:rPr>
        <w:t xml:space="preserve"> registros consistentes en resoluciones de responsabilidad administrativa y terminación de nombramiento, los cuales se encuentran en versión pública sin que se advierta el Acuerdo del Comité de Transparencia que sustente dichas versiones públicas por lo que debe ordenarse la entrega de dichos acuerdos a fin de tener por colmada la solicitud</w:t>
      </w:r>
      <w:r w:rsidR="004B2F1F" w:rsidRPr="00160286">
        <w:rPr>
          <w:rFonts w:ascii="Palatino Linotype" w:eastAsia="Calibri" w:hAnsi="Palatino Linotype" w:cs="Arial"/>
          <w:sz w:val="24"/>
          <w:szCs w:val="24"/>
        </w:rPr>
        <w:t xml:space="preserve"> así como la información que corresponda a 2017</w:t>
      </w:r>
      <w:r w:rsidR="0027608D" w:rsidRPr="00160286">
        <w:rPr>
          <w:rFonts w:ascii="Palatino Linotype" w:eastAsia="Calibri" w:hAnsi="Palatino Linotype" w:cs="Arial"/>
          <w:sz w:val="24"/>
          <w:szCs w:val="24"/>
        </w:rPr>
        <w:t>.</w:t>
      </w:r>
    </w:p>
    <w:p w:rsidR="0027608D" w:rsidRPr="00160286" w:rsidRDefault="0027608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27608D" w:rsidRPr="00160286" w:rsidRDefault="0027608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Del estudio a la fracción XLVII consistente en los ingresos recibidos por cualquier concepto señalando el nombre de los responsables de recibirlos, administrarlos y ejercerlos, indicando el destino de cada uno de ellos; cabe señalar que para el ejercicio 2017 se cu</w:t>
      </w:r>
      <w:r w:rsidR="00AA2A24" w:rsidRPr="00160286">
        <w:rPr>
          <w:rFonts w:ascii="Palatino Linotype" w:eastAsia="Calibri" w:hAnsi="Palatino Linotype" w:cs="Arial"/>
          <w:sz w:val="24"/>
          <w:szCs w:val="24"/>
        </w:rPr>
        <w:t>e</w:t>
      </w:r>
      <w:r w:rsidRPr="00160286">
        <w:rPr>
          <w:rFonts w:ascii="Palatino Linotype" w:eastAsia="Calibri" w:hAnsi="Palatino Linotype" w:cs="Arial"/>
          <w:sz w:val="24"/>
          <w:szCs w:val="24"/>
        </w:rPr>
        <w:t xml:space="preserve">nta únicamente con información </w:t>
      </w:r>
      <w:r w:rsidR="00AA2A24" w:rsidRPr="00160286">
        <w:rPr>
          <w:rFonts w:ascii="Palatino Linotype" w:eastAsia="Calibri" w:hAnsi="Palatino Linotype" w:cs="Arial"/>
          <w:sz w:val="24"/>
          <w:szCs w:val="24"/>
        </w:rPr>
        <w:t>referente</w:t>
      </w:r>
      <w:r w:rsidRPr="00160286">
        <w:rPr>
          <w:rFonts w:ascii="Palatino Linotype" w:eastAsia="Calibri" w:hAnsi="Palatino Linotype" w:cs="Arial"/>
          <w:sz w:val="24"/>
          <w:szCs w:val="24"/>
        </w:rPr>
        <w:t xml:space="preserve"> al segundo trimestre y actualizada la información correspondiente a los responsables de recibir, administrar y ejercer los ingresos al 21 de septiembre de 2017 para el Tesorero del Sistema Municipal para el Desarrollo de la Familia y Tesorero Municipal, y al 7 de noviembre por cuanto hace al Tesorero del Instituto Municipal de Cultura Física y Deporte</w:t>
      </w:r>
      <w:r w:rsidR="009E2892" w:rsidRPr="00160286">
        <w:rPr>
          <w:rFonts w:ascii="Palatino Linotype" w:eastAsia="Calibri" w:hAnsi="Palatino Linotype" w:cs="Arial"/>
          <w:sz w:val="24"/>
          <w:szCs w:val="24"/>
        </w:rPr>
        <w:t xml:space="preserve"> por lo que debe hacer entrega de la información faltante.</w:t>
      </w:r>
    </w:p>
    <w:p w:rsidR="00FF395E" w:rsidRPr="00160286" w:rsidRDefault="009E2892"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lastRenderedPageBreak/>
        <w:t>Para el año 2018, se cuenta con información actualizada al 9 de noviembre de 2018 por lo que se colma el requerimiento y queda sin mate</w:t>
      </w:r>
      <w:r w:rsidR="00FF395E" w:rsidRPr="00160286">
        <w:rPr>
          <w:rFonts w:ascii="Palatino Linotype" w:eastAsia="Calibri" w:hAnsi="Palatino Linotype" w:cs="Arial"/>
          <w:sz w:val="24"/>
          <w:szCs w:val="24"/>
        </w:rPr>
        <w:t>ria este punto de la solicitud.</w:t>
      </w:r>
    </w:p>
    <w:p w:rsidR="00FF395E" w:rsidRPr="00160286" w:rsidRDefault="00FF395E"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9E2892" w:rsidRPr="00160286" w:rsidRDefault="00263344"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Ahora</w:t>
      </w:r>
      <w:r w:rsidR="009E2892" w:rsidRPr="00160286">
        <w:rPr>
          <w:rFonts w:ascii="Palatino Linotype" w:eastAsia="Calibri" w:hAnsi="Palatino Linotype" w:cs="Arial"/>
          <w:sz w:val="24"/>
          <w:szCs w:val="24"/>
        </w:rPr>
        <w:t xml:space="preserve"> toca </w:t>
      </w:r>
      <w:r w:rsidRPr="00160286">
        <w:rPr>
          <w:rFonts w:ascii="Palatino Linotype" w:eastAsia="Calibri" w:hAnsi="Palatino Linotype" w:cs="Arial"/>
          <w:sz w:val="24"/>
          <w:szCs w:val="24"/>
        </w:rPr>
        <w:t xml:space="preserve">analizar la información requerida correspondiente al artículo 94 de la Ley de la materia </w:t>
      </w:r>
      <w:r w:rsidR="00FF395E" w:rsidRPr="00160286">
        <w:rPr>
          <w:rFonts w:ascii="Palatino Linotype" w:eastAsia="Calibri" w:hAnsi="Palatino Linotype" w:cs="Arial"/>
          <w:sz w:val="24"/>
          <w:szCs w:val="24"/>
        </w:rPr>
        <w:t>referente a las Obligaciones de Transparencia Específicas de los Sujetos Obligados y en específico a</w:t>
      </w:r>
      <w:r w:rsidR="009E2892" w:rsidRPr="00160286">
        <w:rPr>
          <w:rFonts w:ascii="Palatino Linotype" w:eastAsia="Calibri" w:hAnsi="Palatino Linotype" w:cs="Arial"/>
          <w:sz w:val="24"/>
          <w:szCs w:val="24"/>
        </w:rPr>
        <w:t xml:space="preserve"> la </w:t>
      </w:r>
      <w:r w:rsidR="00AA2A24" w:rsidRPr="00160286">
        <w:rPr>
          <w:rFonts w:ascii="Palatino Linotype" w:eastAsia="Calibri" w:hAnsi="Palatino Linotype" w:cs="Arial"/>
          <w:sz w:val="24"/>
          <w:szCs w:val="24"/>
        </w:rPr>
        <w:t>fracción</w:t>
      </w:r>
      <w:r w:rsidR="009E2892" w:rsidRPr="00160286">
        <w:rPr>
          <w:rFonts w:ascii="Palatino Linotype" w:eastAsia="Calibri" w:hAnsi="Palatino Linotype" w:cs="Arial"/>
          <w:sz w:val="24"/>
          <w:szCs w:val="24"/>
        </w:rPr>
        <w:t xml:space="preserve"> I inciso b) relacionada al presupuesto de egresos y las fórmulas de distribución de los recursos otorgados; </w:t>
      </w:r>
      <w:r w:rsidR="00FF395E" w:rsidRPr="00160286">
        <w:rPr>
          <w:rFonts w:ascii="Palatino Linotype" w:eastAsia="Calibri" w:hAnsi="Palatino Linotype" w:cs="Arial"/>
          <w:sz w:val="24"/>
          <w:szCs w:val="24"/>
        </w:rPr>
        <w:t xml:space="preserve">al respecto </w:t>
      </w:r>
      <w:r w:rsidR="009E2892" w:rsidRPr="00160286">
        <w:rPr>
          <w:rFonts w:ascii="Palatino Linotype" w:eastAsia="Calibri" w:hAnsi="Palatino Linotype" w:cs="Arial"/>
          <w:b/>
          <w:sz w:val="24"/>
          <w:szCs w:val="24"/>
        </w:rPr>
        <w:t xml:space="preserve">EL SUJETO OBLIGADO </w:t>
      </w:r>
      <w:r w:rsidR="009E2892" w:rsidRPr="00160286">
        <w:rPr>
          <w:rFonts w:ascii="Palatino Linotype" w:eastAsia="Calibri" w:hAnsi="Palatino Linotype" w:cs="Arial"/>
          <w:sz w:val="24"/>
          <w:szCs w:val="24"/>
        </w:rPr>
        <w:t xml:space="preserve">proporciona una </w:t>
      </w:r>
      <w:r w:rsidR="00AA2A24" w:rsidRPr="00160286">
        <w:rPr>
          <w:rFonts w:ascii="Palatino Linotype" w:eastAsia="Calibri" w:hAnsi="Palatino Linotype" w:cs="Arial"/>
          <w:sz w:val="24"/>
          <w:szCs w:val="24"/>
        </w:rPr>
        <w:t>leyenda</w:t>
      </w:r>
      <w:r w:rsidR="009E2892" w:rsidRPr="00160286">
        <w:rPr>
          <w:rFonts w:ascii="Palatino Linotype" w:eastAsia="Calibri" w:hAnsi="Palatino Linotype" w:cs="Arial"/>
          <w:sz w:val="24"/>
          <w:szCs w:val="24"/>
        </w:rPr>
        <w:t xml:space="preserve"> que dicta </w:t>
      </w:r>
      <w:r w:rsidR="009E2892" w:rsidRPr="00160286">
        <w:rPr>
          <w:rFonts w:ascii="Palatino Linotype" w:eastAsia="Calibri" w:hAnsi="Palatino Linotype" w:cs="Arial"/>
          <w:i/>
          <w:sz w:val="24"/>
          <w:szCs w:val="24"/>
        </w:rPr>
        <w:t xml:space="preserve">“la publicación y actualización de la información está a cargo de la Secretaria de Finanzas del Estado de México, la cual podrá encontrar en: </w:t>
      </w:r>
      <w:hyperlink r:id="rId16" w:history="1">
        <w:r w:rsidR="009E2892" w:rsidRPr="00160286">
          <w:rPr>
            <w:rStyle w:val="Hipervnculo"/>
            <w:rFonts w:ascii="Palatino Linotype" w:eastAsia="Calibri" w:hAnsi="Palatino Linotype" w:cs="Arial"/>
            <w:i/>
            <w:sz w:val="24"/>
            <w:szCs w:val="24"/>
          </w:rPr>
          <w:t>http://finanzas.edomex.gob.mx/</w:t>
        </w:r>
      </w:hyperlink>
      <w:r w:rsidR="009E2892" w:rsidRPr="00160286">
        <w:rPr>
          <w:rFonts w:ascii="Palatino Linotype" w:eastAsia="Calibri" w:hAnsi="Palatino Linotype" w:cs="Arial"/>
          <w:i/>
          <w:sz w:val="24"/>
          <w:szCs w:val="24"/>
        </w:rPr>
        <w:t>”</w:t>
      </w:r>
      <w:r w:rsidR="009E2892" w:rsidRPr="00160286">
        <w:rPr>
          <w:rFonts w:ascii="Palatino Linotype" w:eastAsia="Calibri" w:hAnsi="Palatino Linotype" w:cs="Arial"/>
          <w:sz w:val="24"/>
          <w:szCs w:val="24"/>
        </w:rPr>
        <w:t xml:space="preserve">; no obstante, tal argumento resulta invalido puesto que conforme a los lineamientos generales señala que para el caso del Poder Ejecutivo Federal, la Secretaría de Hacienda y Crédito Público (SHCP) es el Sujeto Obligado que elabora y coordina el Presupuesto de Egresos y, por tanto, quien deberá publicar y actualizar la </w:t>
      </w:r>
      <w:r w:rsidR="00671649" w:rsidRPr="00160286">
        <w:rPr>
          <w:rFonts w:ascii="Palatino Linotype" w:eastAsia="Calibri" w:hAnsi="Palatino Linotype" w:cs="Arial"/>
          <w:sz w:val="24"/>
          <w:szCs w:val="24"/>
        </w:rPr>
        <w:t>información</w:t>
      </w:r>
      <w:r w:rsidR="009E2892" w:rsidRPr="00160286">
        <w:rPr>
          <w:rFonts w:ascii="Palatino Linotype" w:eastAsia="Calibri" w:hAnsi="Palatino Linotype" w:cs="Arial"/>
          <w:sz w:val="24"/>
          <w:szCs w:val="24"/>
        </w:rPr>
        <w:t xml:space="preserve"> en su sitio de internet y solo el resto de los Sujetos Obligados que </w:t>
      </w:r>
      <w:r w:rsidR="009E2892" w:rsidRPr="00160286">
        <w:rPr>
          <w:rFonts w:ascii="Palatino Linotype" w:eastAsia="Calibri" w:hAnsi="Palatino Linotype" w:cs="Arial"/>
          <w:b/>
          <w:sz w:val="24"/>
          <w:szCs w:val="24"/>
        </w:rPr>
        <w:t>integren</w:t>
      </w:r>
      <w:r w:rsidR="009E2892" w:rsidRPr="00160286">
        <w:rPr>
          <w:rFonts w:ascii="Palatino Linotype" w:eastAsia="Calibri" w:hAnsi="Palatino Linotype" w:cs="Arial"/>
          <w:sz w:val="24"/>
          <w:szCs w:val="24"/>
        </w:rPr>
        <w:t xml:space="preserve"> el Poder Ejecutivo Federal publicaran la leyenda “la publicación y actualización de la información está a cargo de </w:t>
      </w:r>
      <w:r w:rsidR="00671649" w:rsidRPr="00160286">
        <w:rPr>
          <w:rFonts w:ascii="Palatino Linotype" w:eastAsia="Calibri" w:hAnsi="Palatino Linotype" w:cs="Arial"/>
          <w:sz w:val="24"/>
          <w:szCs w:val="24"/>
        </w:rPr>
        <w:t>(el</w:t>
      </w:r>
      <w:r w:rsidR="009E2892" w:rsidRPr="00160286">
        <w:rPr>
          <w:rFonts w:ascii="Palatino Linotype" w:eastAsia="Calibri" w:hAnsi="Palatino Linotype" w:cs="Arial"/>
          <w:sz w:val="24"/>
          <w:szCs w:val="24"/>
        </w:rPr>
        <w:t xml:space="preserve"> Sujeto Obligado</w:t>
      </w:r>
      <w:r w:rsidR="00671649" w:rsidRPr="00160286">
        <w:rPr>
          <w:rFonts w:ascii="Palatino Linotype" w:eastAsia="Calibri" w:hAnsi="Palatino Linotype" w:cs="Arial"/>
          <w:sz w:val="24"/>
          <w:szCs w:val="24"/>
        </w:rPr>
        <w:t xml:space="preserve"> correspondiente)</w:t>
      </w:r>
      <w:r w:rsidR="001050B0" w:rsidRPr="00160286">
        <w:rPr>
          <w:rFonts w:ascii="Palatino Linotype" w:eastAsia="Calibri" w:hAnsi="Palatino Linotype" w:cs="Arial"/>
          <w:sz w:val="24"/>
          <w:szCs w:val="24"/>
        </w:rPr>
        <w:t>.</w:t>
      </w:r>
    </w:p>
    <w:p w:rsidR="001050B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BF40ED" w:rsidRPr="00160286" w:rsidRDefault="00671649"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No obstante, p</w:t>
      </w:r>
      <w:r w:rsidR="009E2892" w:rsidRPr="00160286">
        <w:rPr>
          <w:rFonts w:ascii="Palatino Linotype" w:eastAsia="Calibri" w:hAnsi="Palatino Linotype" w:cs="Arial"/>
          <w:sz w:val="24"/>
          <w:szCs w:val="24"/>
        </w:rPr>
        <w:t>or su parte los</w:t>
      </w:r>
      <w:r w:rsidRPr="00160286">
        <w:rPr>
          <w:rFonts w:ascii="Palatino Linotype" w:eastAsia="Calibri" w:hAnsi="Palatino Linotype" w:cs="Arial"/>
          <w:sz w:val="24"/>
          <w:szCs w:val="24"/>
        </w:rPr>
        <w:t xml:space="preserve"> </w:t>
      </w:r>
      <w:r w:rsidR="009E2892" w:rsidRPr="00160286">
        <w:rPr>
          <w:rFonts w:ascii="Palatino Linotype" w:eastAsia="Calibri" w:hAnsi="Palatino Linotype" w:cs="Arial"/>
          <w:sz w:val="24"/>
          <w:szCs w:val="24"/>
        </w:rPr>
        <w:t xml:space="preserve">Ayuntamientos deberá ser la Presidencia </w:t>
      </w:r>
      <w:r w:rsidR="00915FF8" w:rsidRPr="00160286">
        <w:rPr>
          <w:rFonts w:ascii="Palatino Linotype" w:eastAsia="Calibri" w:hAnsi="Palatino Linotype" w:cs="Arial"/>
          <w:sz w:val="24"/>
          <w:szCs w:val="24"/>
        </w:rPr>
        <w:t xml:space="preserve">Municipal </w:t>
      </w:r>
      <w:r w:rsidR="009E2892" w:rsidRPr="00160286">
        <w:rPr>
          <w:rFonts w:ascii="Palatino Linotype" w:eastAsia="Calibri" w:hAnsi="Palatino Linotype" w:cs="Arial"/>
          <w:sz w:val="24"/>
          <w:szCs w:val="24"/>
        </w:rPr>
        <w:t>(apoyada por la Comisión de Hacienda, Tesorero</w:t>
      </w:r>
      <w:r w:rsidRPr="00160286">
        <w:rPr>
          <w:rFonts w:ascii="Palatino Linotype" w:eastAsia="Calibri" w:hAnsi="Palatino Linotype" w:cs="Arial"/>
          <w:sz w:val="24"/>
          <w:szCs w:val="24"/>
        </w:rPr>
        <w:t xml:space="preserve"> </w:t>
      </w:r>
      <w:r w:rsidR="009E2892" w:rsidRPr="00160286">
        <w:rPr>
          <w:rFonts w:ascii="Palatino Linotype" w:eastAsia="Calibri" w:hAnsi="Palatino Linotype" w:cs="Arial"/>
          <w:sz w:val="24"/>
          <w:szCs w:val="24"/>
        </w:rPr>
        <w:t>Muni</w:t>
      </w:r>
      <w:r w:rsidRPr="00160286">
        <w:rPr>
          <w:rFonts w:ascii="Palatino Linotype" w:eastAsia="Calibri" w:hAnsi="Palatino Linotype" w:cs="Arial"/>
          <w:sz w:val="24"/>
          <w:szCs w:val="24"/>
        </w:rPr>
        <w:t>cipal y/o Contralor Municipal) quien publique la información, por lo que se considera viable su entrega.</w:t>
      </w:r>
    </w:p>
    <w:p w:rsidR="00671649" w:rsidRPr="00160286" w:rsidRDefault="00671649"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671649" w:rsidRPr="00160286" w:rsidRDefault="00671649"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Para lo que corresponde a 2018, no se cuenta con </w:t>
      </w:r>
      <w:r w:rsidR="00FB1347" w:rsidRPr="00160286">
        <w:rPr>
          <w:rFonts w:ascii="Palatino Linotype" w:eastAsia="Calibri" w:hAnsi="Palatino Linotype" w:cs="Arial"/>
          <w:sz w:val="24"/>
          <w:szCs w:val="24"/>
        </w:rPr>
        <w:t>información</w:t>
      </w:r>
      <w:r w:rsidRPr="00160286">
        <w:rPr>
          <w:rFonts w:ascii="Palatino Linotype" w:eastAsia="Calibri" w:hAnsi="Palatino Linotype" w:cs="Arial"/>
          <w:sz w:val="24"/>
          <w:szCs w:val="24"/>
        </w:rPr>
        <w:t xml:space="preserve"> relativa a los egresos y las </w:t>
      </w:r>
      <w:r w:rsidR="00FB1347" w:rsidRPr="00160286">
        <w:rPr>
          <w:rFonts w:ascii="Palatino Linotype" w:eastAsia="Calibri" w:hAnsi="Palatino Linotype" w:cs="Arial"/>
          <w:sz w:val="24"/>
          <w:szCs w:val="24"/>
        </w:rPr>
        <w:t>fórmulas</w:t>
      </w:r>
      <w:r w:rsidRPr="00160286">
        <w:rPr>
          <w:rFonts w:ascii="Palatino Linotype" w:eastAsia="Calibri" w:hAnsi="Palatino Linotype" w:cs="Arial"/>
          <w:sz w:val="24"/>
          <w:szCs w:val="24"/>
        </w:rPr>
        <w:t xml:space="preserve"> de distribución de los recursos por lo que de igual forma deberá hacer </w:t>
      </w:r>
      <w:r w:rsidRPr="00160286">
        <w:rPr>
          <w:rFonts w:ascii="Palatino Linotype" w:eastAsia="Calibri" w:hAnsi="Palatino Linotype" w:cs="Arial"/>
          <w:sz w:val="24"/>
          <w:szCs w:val="24"/>
        </w:rPr>
        <w:lastRenderedPageBreak/>
        <w:t>entrega de la misma en virtud de que asume contar con ella al proporcionar en su respuesta el link donde presuntamente se cuenta con la información, no así en lo que hace al presupuesto de egresos pues si bien se advierte que la fecha de actualización de la información corresponde al 12 de junio de 2018,, también es cierto que el periodo que se informa es el que va del 1 de enero al 31 de diciembre de 2018.</w:t>
      </w:r>
    </w:p>
    <w:p w:rsidR="00671649" w:rsidRPr="00160286" w:rsidRDefault="00671649"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671649" w:rsidRPr="00160286" w:rsidRDefault="00671649"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Respecto al inciso d) </w:t>
      </w:r>
      <w:r w:rsidR="00E414E7" w:rsidRPr="00160286">
        <w:rPr>
          <w:rFonts w:ascii="Palatino Linotype" w:eastAsia="Calibri" w:hAnsi="Palatino Linotype" w:cs="Arial"/>
          <w:sz w:val="24"/>
          <w:szCs w:val="24"/>
        </w:rPr>
        <w:t xml:space="preserve">correspondiente al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se advierte que el </w:t>
      </w:r>
      <w:r w:rsidR="00E414E7" w:rsidRPr="00160286">
        <w:rPr>
          <w:rFonts w:ascii="Palatino Linotype" w:eastAsia="Calibri" w:hAnsi="Palatino Linotype" w:cs="Arial"/>
          <w:b/>
          <w:sz w:val="24"/>
          <w:szCs w:val="24"/>
        </w:rPr>
        <w:t xml:space="preserve">SUJETO OBLIGADO </w:t>
      </w:r>
      <w:r w:rsidR="00E414E7" w:rsidRPr="00160286">
        <w:rPr>
          <w:rFonts w:ascii="Palatino Linotype" w:eastAsia="Calibri" w:hAnsi="Palatino Linotype" w:cs="Arial"/>
          <w:sz w:val="24"/>
          <w:szCs w:val="24"/>
        </w:rPr>
        <w:t xml:space="preserve">informa a través del Portal de IPOMEX que actualmente no se cuenta con información de esta fracción; sin embargo al no existir certeza de la última fecha de actualización de la información, se desconoce si durante el periodo que va del 1 de enero al </w:t>
      </w:r>
      <w:r w:rsidR="00F25D0C" w:rsidRPr="00160286">
        <w:rPr>
          <w:rFonts w:ascii="Palatino Linotype" w:eastAsia="Calibri" w:hAnsi="Palatino Linotype" w:cs="Arial"/>
          <w:sz w:val="24"/>
          <w:szCs w:val="24"/>
        </w:rPr>
        <w:t>5</w:t>
      </w:r>
      <w:r w:rsidR="00E414E7" w:rsidRPr="00160286">
        <w:rPr>
          <w:rFonts w:ascii="Palatino Linotype" w:eastAsia="Calibri" w:hAnsi="Palatino Linotype" w:cs="Arial"/>
          <w:sz w:val="24"/>
          <w:szCs w:val="24"/>
        </w:rPr>
        <w:t xml:space="preserve"> de septiembre de 2018 no existieron cambios a dicha circunstancia por lo que se considera procedente su entrega, salvo que no haya existido cambio al respecto bastará con que así lo manifieste. </w:t>
      </w:r>
    </w:p>
    <w:p w:rsidR="00E414E7" w:rsidRPr="00160286" w:rsidRDefault="00E414E7"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E414E7" w:rsidRPr="00160286" w:rsidRDefault="00E414E7"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Para el inciso f) tocante a la información detallada que contengan los planes de desarrollo urbano, ordenamiento territorial y ecológico, los tipos y usos de suelo, licencias de uso y construcción otorgadas por los gobiernos municipales cuenta con la siguiente </w:t>
      </w:r>
      <w:r w:rsidR="006A17A1" w:rsidRPr="00160286">
        <w:rPr>
          <w:rFonts w:ascii="Palatino Linotype" w:eastAsia="Calibri" w:hAnsi="Palatino Linotype" w:cs="Arial"/>
          <w:sz w:val="24"/>
          <w:szCs w:val="24"/>
        </w:rPr>
        <w:t>información</w:t>
      </w:r>
      <w:r w:rsidRPr="00160286">
        <w:rPr>
          <w:rFonts w:ascii="Palatino Linotype" w:eastAsia="Calibri" w:hAnsi="Palatino Linotype" w:cs="Arial"/>
          <w:sz w:val="24"/>
          <w:szCs w:val="24"/>
        </w:rPr>
        <w:t>:</w:t>
      </w:r>
    </w:p>
    <w:p w:rsidR="00E414E7" w:rsidRPr="00160286" w:rsidRDefault="00E414E7"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1050B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1050B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tbl>
      <w:tblPr>
        <w:tblStyle w:val="Tablaconcuadrcula"/>
        <w:tblW w:w="0" w:type="auto"/>
        <w:tblLook w:val="04A0" w:firstRow="1" w:lastRow="0" w:firstColumn="1" w:lastColumn="0" w:noHBand="0" w:noVBand="1"/>
      </w:tblPr>
      <w:tblGrid>
        <w:gridCol w:w="4390"/>
        <w:gridCol w:w="3964"/>
        <w:gridCol w:w="757"/>
      </w:tblGrid>
      <w:tr w:rsidR="00E414E7" w:rsidRPr="00160286" w:rsidTr="006A17A1">
        <w:tc>
          <w:tcPr>
            <w:tcW w:w="4390" w:type="dxa"/>
            <w:shd w:val="clear" w:color="auto" w:fill="000000" w:themeFill="text1"/>
          </w:tcPr>
          <w:p w:rsidR="00E414E7" w:rsidRPr="00160286" w:rsidRDefault="00E414E7" w:rsidP="001050B0">
            <w:pPr>
              <w:pStyle w:val="paragraph"/>
              <w:spacing w:before="0" w:beforeAutospacing="0" w:after="0" w:afterAutospacing="0" w:line="240" w:lineRule="auto"/>
              <w:jc w:val="center"/>
              <w:textAlignment w:val="baseline"/>
              <w:rPr>
                <w:rFonts w:ascii="Palatino Linotype" w:eastAsia="Calibri" w:hAnsi="Palatino Linotype" w:cs="Arial"/>
                <w:b/>
                <w:color w:val="FFFFFF" w:themeColor="background1"/>
                <w:sz w:val="18"/>
                <w:szCs w:val="18"/>
              </w:rPr>
            </w:pPr>
            <w:r w:rsidRPr="00160286">
              <w:rPr>
                <w:rFonts w:ascii="Palatino Linotype" w:eastAsia="Calibri" w:hAnsi="Palatino Linotype" w:cs="Arial"/>
                <w:b/>
                <w:color w:val="FFFFFF" w:themeColor="background1"/>
                <w:sz w:val="18"/>
                <w:szCs w:val="18"/>
              </w:rPr>
              <w:lastRenderedPageBreak/>
              <w:t>Rubro</w:t>
            </w:r>
          </w:p>
        </w:tc>
        <w:tc>
          <w:tcPr>
            <w:tcW w:w="3964" w:type="dxa"/>
            <w:shd w:val="clear" w:color="auto" w:fill="000000" w:themeFill="text1"/>
          </w:tcPr>
          <w:p w:rsidR="00E414E7" w:rsidRPr="00160286" w:rsidRDefault="006A17A1" w:rsidP="001050B0">
            <w:pPr>
              <w:pStyle w:val="paragraph"/>
              <w:spacing w:before="0" w:beforeAutospacing="0" w:after="0" w:afterAutospacing="0" w:line="240" w:lineRule="auto"/>
              <w:jc w:val="center"/>
              <w:textAlignment w:val="baseline"/>
              <w:rPr>
                <w:rFonts w:ascii="Palatino Linotype" w:eastAsia="Calibri" w:hAnsi="Palatino Linotype" w:cs="Arial"/>
                <w:b/>
                <w:color w:val="FFFFFF" w:themeColor="background1"/>
                <w:sz w:val="18"/>
                <w:szCs w:val="18"/>
              </w:rPr>
            </w:pPr>
            <w:r w:rsidRPr="00160286">
              <w:rPr>
                <w:rFonts w:ascii="Palatino Linotype" w:eastAsia="Calibri" w:hAnsi="Palatino Linotype" w:cs="Arial"/>
                <w:b/>
                <w:color w:val="FFFFFF" w:themeColor="background1"/>
                <w:sz w:val="18"/>
                <w:szCs w:val="18"/>
              </w:rPr>
              <w:t>Información</w:t>
            </w:r>
          </w:p>
        </w:tc>
        <w:tc>
          <w:tcPr>
            <w:tcW w:w="757" w:type="dxa"/>
            <w:shd w:val="clear" w:color="auto" w:fill="000000" w:themeFill="text1"/>
          </w:tcPr>
          <w:p w:rsidR="00E414E7" w:rsidRPr="00160286" w:rsidRDefault="00E414E7" w:rsidP="001050B0">
            <w:pPr>
              <w:pStyle w:val="paragraph"/>
              <w:spacing w:before="0" w:beforeAutospacing="0" w:after="0" w:afterAutospacing="0" w:line="240" w:lineRule="auto"/>
              <w:jc w:val="center"/>
              <w:textAlignment w:val="baseline"/>
              <w:rPr>
                <w:rFonts w:ascii="Palatino Linotype" w:eastAsia="Calibri" w:hAnsi="Palatino Linotype" w:cs="Arial"/>
                <w:b/>
                <w:color w:val="FFFFFF" w:themeColor="background1"/>
                <w:sz w:val="18"/>
                <w:szCs w:val="18"/>
              </w:rPr>
            </w:pPr>
            <w:r w:rsidRPr="00160286">
              <w:rPr>
                <w:rFonts w:ascii="Palatino Linotype" w:eastAsia="Calibri" w:hAnsi="Palatino Linotype" w:cs="Arial"/>
                <w:b/>
                <w:color w:val="FFFFFF" w:themeColor="background1"/>
                <w:sz w:val="18"/>
                <w:szCs w:val="18"/>
              </w:rPr>
              <w:t>Colma</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Hipervínculo a los planes de desarrollo urbano</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F1</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 xml:space="preserve">Proporciona la información </w:t>
            </w:r>
          </w:p>
        </w:tc>
        <w:tc>
          <w:tcPr>
            <w:tcW w:w="757" w:type="dxa"/>
            <w:vAlign w:val="center"/>
          </w:tcPr>
          <w:p w:rsidR="006A17A1" w:rsidRPr="00160286" w:rsidRDefault="006A17A1" w:rsidP="001050B0">
            <w:pPr>
              <w:jc w:val="center"/>
              <w:rPr>
                <w:sz w:val="18"/>
                <w:szCs w:val="18"/>
              </w:rPr>
            </w:pPr>
            <w:r w:rsidRPr="00160286">
              <w:rPr>
                <w:rFonts w:ascii="Palatino Linotype" w:eastAsia="Calibri" w:hAnsi="Palatino Linotype" w:cs="Arial"/>
                <w:sz w:val="18"/>
                <w:szCs w:val="18"/>
              </w:rPr>
              <w:t>Sí</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Planes y/o programas de desarrollo urbano</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F2</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Plan Municipal de Desarrollo Urbano</w:t>
            </w:r>
          </w:p>
        </w:tc>
        <w:tc>
          <w:tcPr>
            <w:tcW w:w="757" w:type="dxa"/>
            <w:vAlign w:val="center"/>
          </w:tcPr>
          <w:p w:rsidR="006A17A1" w:rsidRPr="00160286" w:rsidRDefault="006A17A1" w:rsidP="001050B0">
            <w:pPr>
              <w:jc w:val="center"/>
              <w:rPr>
                <w:sz w:val="18"/>
                <w:szCs w:val="18"/>
              </w:rPr>
            </w:pPr>
            <w:r w:rsidRPr="00160286">
              <w:rPr>
                <w:rFonts w:ascii="Palatino Linotype" w:eastAsia="Calibri" w:hAnsi="Palatino Linotype" w:cs="Arial"/>
                <w:sz w:val="18"/>
                <w:szCs w:val="18"/>
              </w:rPr>
              <w:t>Sí</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Planes y programas de ordenamiento territorial</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F3</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Se pronuncia en sentido negativo</w:t>
            </w:r>
          </w:p>
        </w:tc>
        <w:tc>
          <w:tcPr>
            <w:tcW w:w="757" w:type="dxa"/>
            <w:vAlign w:val="center"/>
          </w:tcPr>
          <w:p w:rsidR="006A17A1" w:rsidRPr="00160286" w:rsidRDefault="006A17A1" w:rsidP="001050B0">
            <w:pPr>
              <w:jc w:val="center"/>
              <w:rPr>
                <w:sz w:val="18"/>
                <w:szCs w:val="18"/>
              </w:rPr>
            </w:pPr>
            <w:r w:rsidRPr="00160286">
              <w:rPr>
                <w:rFonts w:ascii="Palatino Linotype" w:eastAsia="Calibri" w:hAnsi="Palatino Linotype" w:cs="Arial"/>
                <w:sz w:val="18"/>
                <w:szCs w:val="18"/>
              </w:rPr>
              <w:t>Sí</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Planes y programas de ordenamiento ecológico</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F4</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Se pronuncia en sentido negativo</w:t>
            </w:r>
          </w:p>
        </w:tc>
        <w:tc>
          <w:tcPr>
            <w:tcW w:w="757" w:type="dxa"/>
            <w:vAlign w:val="center"/>
          </w:tcPr>
          <w:p w:rsidR="006A17A1" w:rsidRPr="00160286" w:rsidRDefault="006A17A1" w:rsidP="001050B0">
            <w:pPr>
              <w:jc w:val="center"/>
              <w:rPr>
                <w:sz w:val="18"/>
                <w:szCs w:val="18"/>
              </w:rPr>
            </w:pPr>
            <w:r w:rsidRPr="00160286">
              <w:rPr>
                <w:rFonts w:ascii="Palatino Linotype" w:eastAsia="Calibri" w:hAnsi="Palatino Linotype" w:cs="Arial"/>
                <w:sz w:val="18"/>
                <w:szCs w:val="18"/>
              </w:rPr>
              <w:t>Sí</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Tipos de uso de suelo</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F5</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Obra la información</w:t>
            </w:r>
          </w:p>
        </w:tc>
        <w:tc>
          <w:tcPr>
            <w:tcW w:w="757" w:type="dxa"/>
            <w:vAlign w:val="center"/>
          </w:tcPr>
          <w:p w:rsidR="006A17A1" w:rsidRPr="00160286" w:rsidRDefault="006A17A1" w:rsidP="001050B0">
            <w:pPr>
              <w:jc w:val="center"/>
              <w:rPr>
                <w:sz w:val="18"/>
                <w:szCs w:val="18"/>
              </w:rPr>
            </w:pPr>
            <w:r w:rsidRPr="00160286">
              <w:rPr>
                <w:rFonts w:ascii="Palatino Linotype" w:eastAsia="Calibri" w:hAnsi="Palatino Linotype" w:cs="Arial"/>
                <w:sz w:val="18"/>
                <w:szCs w:val="18"/>
              </w:rPr>
              <w:t>Sí</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Licencias de uso de suelo</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F6</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Actualizada al 22 de octubre de 2018</w:t>
            </w:r>
          </w:p>
        </w:tc>
        <w:tc>
          <w:tcPr>
            <w:tcW w:w="757" w:type="dxa"/>
            <w:vAlign w:val="center"/>
          </w:tcPr>
          <w:p w:rsidR="006A17A1" w:rsidRPr="00160286" w:rsidRDefault="006A17A1" w:rsidP="001050B0">
            <w:pPr>
              <w:jc w:val="center"/>
              <w:rPr>
                <w:sz w:val="18"/>
                <w:szCs w:val="18"/>
              </w:rPr>
            </w:pPr>
            <w:r w:rsidRPr="00160286">
              <w:rPr>
                <w:rFonts w:ascii="Palatino Linotype" w:eastAsia="Calibri" w:hAnsi="Palatino Linotype" w:cs="Arial"/>
                <w:sz w:val="18"/>
                <w:szCs w:val="18"/>
              </w:rPr>
              <w:t>Sí</w:t>
            </w:r>
          </w:p>
        </w:tc>
      </w:tr>
      <w:tr w:rsidR="006A17A1" w:rsidRPr="00160286" w:rsidTr="006A17A1">
        <w:tc>
          <w:tcPr>
            <w:tcW w:w="4390" w:type="dxa"/>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Licencias de construcción</w:t>
            </w:r>
          </w:p>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FRACCIÓN I F7</w:t>
            </w:r>
          </w:p>
        </w:tc>
        <w:tc>
          <w:tcPr>
            <w:tcW w:w="3964" w:type="dxa"/>
            <w:vAlign w:val="center"/>
          </w:tcPr>
          <w:p w:rsidR="006A17A1" w:rsidRPr="00160286" w:rsidRDefault="006A17A1" w:rsidP="001050B0">
            <w:pPr>
              <w:pStyle w:val="paragraph"/>
              <w:spacing w:before="0" w:beforeAutospacing="0" w:after="0" w:afterAutospacing="0" w:line="240" w:lineRule="auto"/>
              <w:jc w:val="both"/>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Actualizada al 26 de diciembre de 2018</w:t>
            </w:r>
          </w:p>
        </w:tc>
        <w:tc>
          <w:tcPr>
            <w:tcW w:w="757" w:type="dxa"/>
            <w:vAlign w:val="center"/>
          </w:tcPr>
          <w:p w:rsidR="006A17A1" w:rsidRPr="00160286" w:rsidRDefault="006A17A1" w:rsidP="001050B0">
            <w:pPr>
              <w:pStyle w:val="paragraph"/>
              <w:spacing w:before="0" w:beforeAutospacing="0" w:after="0" w:afterAutospacing="0" w:line="240" w:lineRule="auto"/>
              <w:jc w:val="center"/>
              <w:textAlignment w:val="baseline"/>
              <w:rPr>
                <w:rFonts w:ascii="Palatino Linotype" w:eastAsia="Calibri" w:hAnsi="Palatino Linotype" w:cs="Arial"/>
                <w:sz w:val="18"/>
                <w:szCs w:val="18"/>
              </w:rPr>
            </w:pPr>
            <w:r w:rsidRPr="00160286">
              <w:rPr>
                <w:rFonts w:ascii="Palatino Linotype" w:eastAsia="Calibri" w:hAnsi="Palatino Linotype" w:cs="Arial"/>
                <w:sz w:val="18"/>
                <w:szCs w:val="18"/>
              </w:rPr>
              <w:t>Sí</w:t>
            </w:r>
          </w:p>
        </w:tc>
      </w:tr>
    </w:tbl>
    <w:p w:rsidR="00BF40ED" w:rsidRPr="00160286" w:rsidRDefault="00BF40E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6A17A1" w:rsidRPr="00160286" w:rsidRDefault="006A17A1" w:rsidP="001050B0">
      <w:pPr>
        <w:pStyle w:val="paragraph"/>
        <w:spacing w:before="0" w:beforeAutospacing="0" w:after="0" w:afterAutospacing="0" w:line="360" w:lineRule="auto"/>
        <w:jc w:val="both"/>
        <w:textAlignment w:val="baseline"/>
        <w:rPr>
          <w:rFonts w:ascii="Palatino Linotype" w:eastAsia="Calibri" w:hAnsi="Palatino Linotype" w:cs="Arial"/>
          <w:b/>
          <w:sz w:val="24"/>
          <w:szCs w:val="24"/>
        </w:rPr>
      </w:pPr>
      <w:r w:rsidRPr="00160286">
        <w:rPr>
          <w:rFonts w:ascii="Palatino Linotype" w:eastAsia="Calibri" w:hAnsi="Palatino Linotype" w:cs="Arial"/>
          <w:sz w:val="24"/>
          <w:szCs w:val="24"/>
        </w:rPr>
        <w:t xml:space="preserve">Por tanto, la información correspondiente a 2018 si bien ha sido proporcionada por </w:t>
      </w:r>
      <w:r w:rsidRPr="00160286">
        <w:rPr>
          <w:rFonts w:ascii="Palatino Linotype" w:eastAsia="Calibri" w:hAnsi="Palatino Linotype" w:cs="Arial"/>
          <w:b/>
          <w:sz w:val="24"/>
          <w:szCs w:val="24"/>
        </w:rPr>
        <w:t xml:space="preserve">EL SUJETO OBLIGADO, </w:t>
      </w:r>
      <w:r w:rsidRPr="00160286">
        <w:rPr>
          <w:rFonts w:ascii="Palatino Linotype" w:eastAsia="Calibri" w:hAnsi="Palatino Linotype" w:cs="Arial"/>
          <w:sz w:val="24"/>
          <w:szCs w:val="24"/>
        </w:rPr>
        <w:t>el derecho de acceso del particular por lo que hace a este inciso no ha sido colmado, puesto que se advierte de las licencias de construcción que obran en el Portal, estas se encuentran en su versión pública sin que se acompañen del debido acurdo que sustente la versión p</w:t>
      </w:r>
      <w:r w:rsidR="00CE1C5F" w:rsidRPr="00160286">
        <w:rPr>
          <w:rFonts w:ascii="Palatino Linotype" w:eastAsia="Calibri" w:hAnsi="Palatino Linotype" w:cs="Arial"/>
          <w:sz w:val="24"/>
          <w:szCs w:val="24"/>
        </w:rPr>
        <w:t>ública de las mismas y por tanto deberá hace entrega de los Acuerdos del Comité de Transparencia que sustente dichas versiones públicas.</w:t>
      </w:r>
    </w:p>
    <w:p w:rsidR="00BF40ED" w:rsidRPr="00160286" w:rsidRDefault="00BF40ED"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BF40ED" w:rsidRPr="00160286" w:rsidRDefault="00CE1C5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Remitiéndonos de nueva cuenta a la fracción XXXII del artículo 92 consistente en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para el ejercicio 2017 </w:t>
      </w:r>
      <w:r w:rsidR="00263344" w:rsidRPr="00160286">
        <w:rPr>
          <w:rFonts w:ascii="Palatino Linotype" w:eastAsia="Calibri" w:hAnsi="Palatino Linotype" w:cs="Arial"/>
          <w:sz w:val="24"/>
          <w:szCs w:val="24"/>
        </w:rPr>
        <w:t>se</w:t>
      </w:r>
      <w:r w:rsidRPr="00160286">
        <w:rPr>
          <w:rFonts w:ascii="Palatino Linotype" w:eastAsia="Calibri" w:hAnsi="Palatino Linotype" w:cs="Arial"/>
          <w:sz w:val="24"/>
          <w:szCs w:val="24"/>
        </w:rPr>
        <w:t xml:space="preserve"> advierte </w:t>
      </w:r>
      <w:r w:rsidR="00263344" w:rsidRPr="00160286">
        <w:rPr>
          <w:rFonts w:ascii="Palatino Linotype" w:eastAsia="Calibri" w:hAnsi="Palatino Linotype" w:cs="Arial"/>
          <w:sz w:val="24"/>
          <w:szCs w:val="24"/>
        </w:rPr>
        <w:t>información</w:t>
      </w:r>
      <w:r w:rsidRPr="00160286">
        <w:rPr>
          <w:rFonts w:ascii="Palatino Linotype" w:eastAsia="Calibri" w:hAnsi="Palatino Linotype" w:cs="Arial"/>
          <w:sz w:val="24"/>
          <w:szCs w:val="24"/>
        </w:rPr>
        <w:t xml:space="preserve"> actualizada al 21 de septiembre de dicha anualidad por lo que no es posible dar por colmado el </w:t>
      </w:r>
      <w:r w:rsidRPr="00160286">
        <w:rPr>
          <w:rFonts w:ascii="Palatino Linotype" w:eastAsia="Calibri" w:hAnsi="Palatino Linotype" w:cs="Arial"/>
          <w:sz w:val="24"/>
          <w:szCs w:val="24"/>
        </w:rPr>
        <w:lastRenderedPageBreak/>
        <w:t>requerimiento ya que no se tiene evidencia de la correspondiente del 22 de septiembre al 31 de diciembre de 2017.</w:t>
      </w:r>
    </w:p>
    <w:p w:rsidR="00CE1C5F" w:rsidRPr="00160286" w:rsidRDefault="00CE1C5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BF40ED" w:rsidRPr="00160286" w:rsidRDefault="00CE1C5F"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 xml:space="preserve">Para 2018, no se cuenta con información al respecto y toda vez que se </w:t>
      </w:r>
      <w:r w:rsidR="00FB1347" w:rsidRPr="00160286">
        <w:rPr>
          <w:rFonts w:ascii="Palatino Linotype" w:eastAsia="Calibri" w:hAnsi="Palatino Linotype" w:cs="Arial"/>
          <w:sz w:val="24"/>
          <w:szCs w:val="24"/>
        </w:rPr>
        <w:t>trata de documentos fundamentales para ejercicio del gasto público y relacionados con el Programa Anual de Adquisiciones, por señalar algunos, además de que asume contar con la información se considera procedente ordenar su entrega.</w:t>
      </w:r>
    </w:p>
    <w:p w:rsidR="001050B0" w:rsidRPr="00160286" w:rsidRDefault="001050B0"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FB1347" w:rsidRPr="00160286" w:rsidRDefault="00FB1347"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160286">
        <w:rPr>
          <w:rFonts w:ascii="Palatino Linotype" w:eastAsia="Calibri" w:hAnsi="Palatino Linotype" w:cs="Arial"/>
          <w:sz w:val="24"/>
          <w:szCs w:val="24"/>
        </w:rPr>
        <w:t>Por último, en cuanto hace a la fracción XXXVII del citado artículo 92, los convenios de coordinación, de concertación, entre otros, que suscriban con otros entes de los sectores público, social y privado; la información del ejercicio 2017 obra hasta el 23 de octubre de 2017, sin que se tenga certeza de que se hayan celeb</w:t>
      </w:r>
      <w:r w:rsidR="00915FF8" w:rsidRPr="00160286">
        <w:rPr>
          <w:rFonts w:ascii="Palatino Linotype" w:eastAsia="Calibri" w:hAnsi="Palatino Linotype" w:cs="Arial"/>
          <w:sz w:val="24"/>
          <w:szCs w:val="24"/>
        </w:rPr>
        <w:t>rados posteriores a dicha fecha</w:t>
      </w:r>
      <w:r w:rsidR="00263344" w:rsidRPr="00160286">
        <w:rPr>
          <w:rFonts w:ascii="Palatino Linotype" w:eastAsia="Calibri" w:hAnsi="Palatino Linotype" w:cs="Arial"/>
          <w:sz w:val="24"/>
          <w:szCs w:val="24"/>
        </w:rPr>
        <w:t>;</w:t>
      </w:r>
      <w:r w:rsidR="00915FF8" w:rsidRPr="00160286">
        <w:rPr>
          <w:rFonts w:ascii="Palatino Linotype" w:eastAsia="Calibri" w:hAnsi="Palatino Linotype" w:cs="Arial"/>
          <w:sz w:val="24"/>
          <w:szCs w:val="24"/>
        </w:rPr>
        <w:t xml:space="preserve"> </w:t>
      </w:r>
      <w:r w:rsidRPr="00160286">
        <w:rPr>
          <w:rFonts w:ascii="Palatino Linotype" w:eastAsia="Calibri" w:hAnsi="Palatino Linotype" w:cs="Arial"/>
          <w:sz w:val="24"/>
          <w:szCs w:val="24"/>
        </w:rPr>
        <w:t>por lo que</w:t>
      </w:r>
      <w:r w:rsidR="00263344" w:rsidRPr="00160286">
        <w:rPr>
          <w:rFonts w:ascii="Palatino Linotype" w:eastAsia="Calibri" w:hAnsi="Palatino Linotype" w:cs="Arial"/>
          <w:sz w:val="24"/>
          <w:szCs w:val="24"/>
        </w:rPr>
        <w:t>,</w:t>
      </w:r>
      <w:r w:rsidRPr="00160286">
        <w:rPr>
          <w:rFonts w:ascii="Palatino Linotype" w:eastAsia="Calibri" w:hAnsi="Palatino Linotype" w:cs="Arial"/>
          <w:sz w:val="24"/>
          <w:szCs w:val="24"/>
        </w:rPr>
        <w:t xml:space="preserve"> deberá hacer entrega de la información faltante; no así por cuanto hace al año 2018 pues el contenido en dicho rubro corresponde hasta el 17 de diciembre de 2018 </w:t>
      </w:r>
      <w:r w:rsidR="00263344" w:rsidRPr="00160286">
        <w:rPr>
          <w:rFonts w:ascii="Palatino Linotype" w:eastAsia="Calibri" w:hAnsi="Palatino Linotype" w:cs="Arial"/>
          <w:sz w:val="24"/>
          <w:szCs w:val="24"/>
        </w:rPr>
        <w:t>quedando así</w:t>
      </w:r>
      <w:r w:rsidRPr="00160286">
        <w:rPr>
          <w:rFonts w:ascii="Palatino Linotype" w:eastAsia="Calibri" w:hAnsi="Palatino Linotype" w:cs="Arial"/>
          <w:sz w:val="24"/>
          <w:szCs w:val="24"/>
        </w:rPr>
        <w:t xml:space="preserve"> colmado en este sentido.</w:t>
      </w:r>
    </w:p>
    <w:p w:rsidR="00FB1347" w:rsidRPr="00160286" w:rsidRDefault="00FB1347" w:rsidP="001050B0">
      <w:pPr>
        <w:pStyle w:val="paragraph"/>
        <w:spacing w:before="0" w:beforeAutospacing="0" w:after="0" w:afterAutospacing="0" w:line="360" w:lineRule="auto"/>
        <w:jc w:val="both"/>
        <w:textAlignment w:val="baseline"/>
        <w:rPr>
          <w:rFonts w:ascii="Palatino Linotype" w:eastAsia="Calibri" w:hAnsi="Palatino Linotype" w:cs="Arial"/>
          <w:sz w:val="24"/>
          <w:szCs w:val="24"/>
        </w:rPr>
      </w:pPr>
    </w:p>
    <w:p w:rsidR="00CB0B94" w:rsidRPr="00160286" w:rsidRDefault="00263344" w:rsidP="001050B0">
      <w:pPr>
        <w:pStyle w:val="Prrafodelista"/>
        <w:widowControl w:val="0"/>
        <w:autoSpaceDE w:val="0"/>
        <w:autoSpaceDN w:val="0"/>
        <w:adjustRightInd w:val="0"/>
        <w:spacing w:line="360" w:lineRule="auto"/>
        <w:ind w:left="0"/>
        <w:jc w:val="both"/>
        <w:rPr>
          <w:rFonts w:ascii="Palatino Linotype" w:hAnsi="Palatino Linotype" w:cs="Arial"/>
        </w:rPr>
      </w:pPr>
      <w:r w:rsidRPr="00160286">
        <w:rPr>
          <w:rFonts w:ascii="Palatino Linotype" w:hAnsi="Palatino Linotype" w:cs="Arial"/>
        </w:rPr>
        <w:t>Atento a lo anterior</w:t>
      </w:r>
      <w:r w:rsidR="00CB0B94" w:rsidRPr="00160286">
        <w:rPr>
          <w:rFonts w:ascii="Palatino Linotype" w:hAnsi="Palatino Linotype" w:cs="Arial"/>
        </w:rPr>
        <w:t xml:space="preserve">, </w:t>
      </w:r>
      <w:r w:rsidR="00CB0B94" w:rsidRPr="00160286">
        <w:rPr>
          <w:rFonts w:ascii="Palatino Linotype" w:hAnsi="Palatino Linotype"/>
        </w:rPr>
        <w:t xml:space="preserve">este Órgano Garante no pierde de vista que los documentos que se ordenan, pudieran contener a su vez datos personales susceptibles de considerarse información confidencial como lo son, </w:t>
      </w:r>
      <w:r w:rsidR="00CB0B94" w:rsidRPr="00160286">
        <w:rPr>
          <w:rFonts w:ascii="Palatino Linotype" w:hAnsi="Palatino Linotype"/>
          <w:lang w:eastAsia="es-MX"/>
        </w:rPr>
        <w:t xml:space="preserve">Clave Única de Registro de Población, </w:t>
      </w:r>
      <w:r w:rsidR="00CB0B94" w:rsidRPr="00160286">
        <w:rPr>
          <w:rFonts w:ascii="Palatino Linotype" w:eastAsia="Arial Unicode MS" w:hAnsi="Palatino Linotype" w:cs="Arial"/>
        </w:rPr>
        <w:t>números de cuenta y Registro Federal de Contribuyentes de personas físicas, claves de elector, entre otros</w:t>
      </w:r>
      <w:r w:rsidR="00CB0B94" w:rsidRPr="00160286">
        <w:rPr>
          <w:rFonts w:ascii="Palatino Linotype" w:hAnsi="Palatino Linotype" w:cs="Arial"/>
        </w:rPr>
        <w:t>.</w:t>
      </w:r>
    </w:p>
    <w:p w:rsidR="00FB1347" w:rsidRPr="00160286" w:rsidRDefault="00FB1347" w:rsidP="001050B0">
      <w:pPr>
        <w:pStyle w:val="Prrafodelista"/>
        <w:widowControl w:val="0"/>
        <w:autoSpaceDE w:val="0"/>
        <w:autoSpaceDN w:val="0"/>
        <w:adjustRightInd w:val="0"/>
        <w:spacing w:line="360" w:lineRule="auto"/>
        <w:ind w:left="0"/>
        <w:jc w:val="both"/>
        <w:rPr>
          <w:rFonts w:ascii="Palatino Linotype" w:hAnsi="Palatino Linotype" w:cs="Arial"/>
        </w:rPr>
      </w:pPr>
    </w:p>
    <w:p w:rsidR="00CB0B94" w:rsidRPr="00160286" w:rsidRDefault="00263344" w:rsidP="001050B0">
      <w:pPr>
        <w:spacing w:line="360" w:lineRule="auto"/>
        <w:jc w:val="both"/>
        <w:rPr>
          <w:rFonts w:ascii="Palatino Linotype" w:hAnsi="Palatino Linotype" w:cs="Arial"/>
        </w:rPr>
      </w:pPr>
      <w:r w:rsidRPr="00160286">
        <w:rPr>
          <w:rFonts w:ascii="Palatino Linotype" w:hAnsi="Palatino Linotype" w:cs="Arial"/>
        </w:rPr>
        <w:t>En</w:t>
      </w:r>
      <w:r w:rsidR="00CB0B94" w:rsidRPr="00160286">
        <w:rPr>
          <w:rFonts w:ascii="Palatino Linotype" w:hAnsi="Palatino Linotype" w:cs="Arial"/>
        </w:rPr>
        <w:t xml:space="preserve"> lo que concierne al Registro Federal de Contribuyentes de personas físicas, </w:t>
      </w:r>
      <w:r w:rsidR="00CB0B94" w:rsidRPr="00160286">
        <w:rPr>
          <w:rFonts w:ascii="Palatino Linotype" w:eastAsia="Arial Unicode MS" w:hAnsi="Palatino Linotype" w:cs="Arial"/>
        </w:rPr>
        <w:t xml:space="preserve">el Pleno del Instituto Nacional de Transparencia, Acceso a la Información y Protección de Datos </w:t>
      </w:r>
      <w:r w:rsidR="00CB0B94" w:rsidRPr="00160286">
        <w:rPr>
          <w:rFonts w:ascii="Palatino Linotype" w:eastAsia="Arial Unicode MS" w:hAnsi="Palatino Linotype" w:cs="Arial"/>
        </w:rPr>
        <w:lastRenderedPageBreak/>
        <w:t xml:space="preserve">Personales, ha establecido que es una clave de carácter fiscal, única e irrepetible, </w:t>
      </w:r>
      <w:r w:rsidR="00CB0B94" w:rsidRPr="00160286">
        <w:rPr>
          <w:rFonts w:ascii="Palatino Linotype" w:hAnsi="Palatino Linotype" w:cs="Arial"/>
        </w:rPr>
        <w:t>a través del Criterio 19/17, que señala literalmente lo siguiente:</w:t>
      </w:r>
    </w:p>
    <w:p w:rsidR="00FB1347" w:rsidRPr="00160286" w:rsidRDefault="00FB1347" w:rsidP="001050B0">
      <w:pPr>
        <w:spacing w:line="360" w:lineRule="auto"/>
        <w:jc w:val="both"/>
        <w:rPr>
          <w:rFonts w:ascii="Palatino Linotype" w:hAnsi="Palatino Linotype" w:cs="Arial"/>
        </w:rPr>
      </w:pP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w:t>
      </w:r>
      <w:r w:rsidRPr="00160286">
        <w:rPr>
          <w:rFonts w:ascii="Palatino Linotype" w:hAnsi="Palatino Linotype" w:cs="Arial"/>
          <w:b/>
          <w:bCs/>
          <w:i/>
          <w:sz w:val="22"/>
        </w:rPr>
        <w:t xml:space="preserve">Registro Federal de Contribuyentes (RFC) de personas físicas. </w:t>
      </w:r>
      <w:r w:rsidRPr="00160286">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Resoluciones:</w:t>
      </w:r>
    </w:p>
    <w:p w:rsidR="00FB1347" w:rsidRPr="00160286" w:rsidRDefault="00FB1347" w:rsidP="001050B0">
      <w:pPr>
        <w:ind w:left="709" w:right="757"/>
        <w:jc w:val="both"/>
        <w:rPr>
          <w:rFonts w:ascii="Palatino Linotype" w:hAnsi="Palatino Linotype" w:cs="Arial"/>
          <w:bCs/>
          <w:i/>
          <w:sz w:val="22"/>
        </w:rPr>
      </w:pP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w:t>
      </w:r>
      <w:r w:rsidRPr="00160286">
        <w:rPr>
          <w:rFonts w:ascii="Palatino Linotype" w:hAnsi="Palatino Linotype" w:cs="Arial"/>
          <w:bCs/>
          <w:i/>
          <w:sz w:val="22"/>
        </w:rPr>
        <w:tab/>
        <w:t>RRA 0189/17. Morena. 08 de febrero de 2017. Por unanimidad. Comisionado Ponente Joel Salas Suárez.</w:t>
      </w: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w:t>
      </w:r>
      <w:r w:rsidRPr="00160286">
        <w:rPr>
          <w:rFonts w:ascii="Palatino Linotype" w:hAnsi="Palatino Linotype" w:cs="Arial"/>
          <w:bCs/>
          <w:i/>
          <w:sz w:val="22"/>
        </w:rPr>
        <w:tab/>
        <w:t xml:space="preserve">RRA 0677/17. Universidad Nacional Autónoma de México. 08 de marzo de 2017. Por unanimidad. Comisionado Ponente Rosendoevgueni Monterrey Chepov. </w:t>
      </w:r>
    </w:p>
    <w:p w:rsidR="00CB0B94" w:rsidRPr="00160286" w:rsidRDefault="00CB0B94" w:rsidP="001050B0">
      <w:pPr>
        <w:ind w:left="709" w:right="757"/>
        <w:jc w:val="both"/>
        <w:rPr>
          <w:rFonts w:ascii="Palatino Linotype" w:eastAsia="Arial Unicode MS" w:hAnsi="Palatino Linotype" w:cs="Arial"/>
          <w:i/>
          <w:sz w:val="22"/>
        </w:rPr>
      </w:pPr>
      <w:r w:rsidRPr="00160286">
        <w:rPr>
          <w:rFonts w:ascii="Palatino Linotype" w:hAnsi="Palatino Linotype" w:cs="Arial"/>
          <w:bCs/>
          <w:i/>
          <w:sz w:val="22"/>
        </w:rPr>
        <w:t>•</w:t>
      </w:r>
      <w:r w:rsidRPr="00160286">
        <w:rPr>
          <w:rFonts w:ascii="Palatino Linotype" w:hAnsi="Palatino Linotype" w:cs="Arial"/>
          <w:bCs/>
          <w:i/>
          <w:sz w:val="22"/>
        </w:rPr>
        <w:tab/>
        <w:t>RRA 1564/17. Tribunal Electoral del Poder Judicial de la Federación. 26 de abril de 2017. Por unanimidad. Comisionado Ponente Oscar Mauricio Guerra Ford.</w:t>
      </w:r>
      <w:r w:rsidRPr="00160286">
        <w:rPr>
          <w:rFonts w:ascii="Palatino Linotype" w:eastAsia="Arial Unicode MS" w:hAnsi="Palatino Linotype" w:cs="Arial"/>
          <w:i/>
          <w:sz w:val="22"/>
        </w:rPr>
        <w:t>” (Sic)</w:t>
      </w:r>
    </w:p>
    <w:p w:rsidR="00FB1347" w:rsidRPr="00160286" w:rsidRDefault="00FB1347" w:rsidP="001050B0">
      <w:pPr>
        <w:spacing w:line="360" w:lineRule="auto"/>
        <w:jc w:val="both"/>
        <w:rPr>
          <w:rFonts w:ascii="Palatino Linotype" w:hAnsi="Palatino Linotype" w:cs="Arial"/>
          <w:bCs/>
          <w:i/>
        </w:rPr>
      </w:pPr>
    </w:p>
    <w:p w:rsidR="00CB0B94" w:rsidRPr="00160286" w:rsidRDefault="00CB0B94" w:rsidP="001050B0">
      <w:pPr>
        <w:pStyle w:val="Sinespaciado"/>
        <w:spacing w:line="360" w:lineRule="auto"/>
        <w:jc w:val="both"/>
        <w:rPr>
          <w:rFonts w:ascii="Palatino Linotype" w:hAnsi="Palatino Linotype" w:cs="Arial"/>
          <w:lang w:eastAsia="es-MX"/>
        </w:rPr>
      </w:pPr>
      <w:r w:rsidRPr="00160286">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160286">
        <w:rPr>
          <w:rFonts w:ascii="Palatino Linotype" w:hAnsi="Palatino Linotype" w:cs="Arial"/>
        </w:rPr>
        <w:t>Ley de Protección de Datos Personales en Posesión de Sujetos Obligados del Estado de México y Municipios</w:t>
      </w:r>
      <w:r w:rsidRPr="00160286">
        <w:rPr>
          <w:rFonts w:ascii="Palatino Linotype" w:hAnsi="Palatino Linotype" w:cs="Arial"/>
          <w:lang w:eastAsia="es-MX"/>
        </w:rPr>
        <w:t>.</w:t>
      </w:r>
    </w:p>
    <w:p w:rsidR="00FB1347" w:rsidRPr="00160286" w:rsidRDefault="00FB1347" w:rsidP="001050B0">
      <w:pPr>
        <w:pStyle w:val="Sinespaciado"/>
        <w:spacing w:line="360" w:lineRule="auto"/>
        <w:jc w:val="both"/>
        <w:rPr>
          <w:rFonts w:ascii="Palatino Linotype" w:hAnsi="Palatino Linotype" w:cs="Arial"/>
          <w:lang w:eastAsia="es-MX"/>
        </w:rPr>
      </w:pPr>
    </w:p>
    <w:p w:rsidR="00CB0B94" w:rsidRPr="00160286" w:rsidRDefault="00CB0B94" w:rsidP="001050B0">
      <w:pPr>
        <w:spacing w:line="360" w:lineRule="auto"/>
        <w:jc w:val="both"/>
        <w:rPr>
          <w:rFonts w:ascii="Palatino Linotype" w:hAnsi="Palatino Linotype" w:cs="Arial"/>
        </w:rPr>
      </w:pPr>
      <w:r w:rsidRPr="00160286">
        <w:rPr>
          <w:rFonts w:ascii="Palatino Linotype" w:hAnsi="Palatino Linotype" w:cs="Arial"/>
        </w:rPr>
        <w:t xml:space="preserve">Por cuanto hace a la </w:t>
      </w:r>
      <w:r w:rsidRPr="00160286">
        <w:rPr>
          <w:rFonts w:ascii="Palatino Linotype" w:hAnsi="Palatino Linotype" w:cs="Arial"/>
          <w:b/>
        </w:rPr>
        <w:t>Clave Única de Registro de Población</w:t>
      </w:r>
      <w:r w:rsidRPr="00160286">
        <w:rPr>
          <w:rFonts w:ascii="Palatino Linotype" w:hAnsi="Palatino Linotype" w:cs="Arial"/>
        </w:rPr>
        <w:t>,</w:t>
      </w:r>
      <w:r w:rsidRPr="00160286">
        <w:rPr>
          <w:rFonts w:ascii="Palatino Linotype" w:hAnsi="Palatino Linotype" w:cs="Arial"/>
          <w:b/>
        </w:rPr>
        <w:t xml:space="preserve"> </w:t>
      </w:r>
      <w:r w:rsidRPr="00160286">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B0B94" w:rsidRPr="00160286" w:rsidRDefault="00CB0B94" w:rsidP="001050B0">
      <w:pPr>
        <w:shd w:val="clear" w:color="auto" w:fill="FFFFFF"/>
        <w:spacing w:line="360" w:lineRule="auto"/>
        <w:jc w:val="both"/>
        <w:rPr>
          <w:rFonts w:ascii="Palatino Linotype" w:hAnsi="Palatino Linotype" w:cs="Arial"/>
        </w:rPr>
      </w:pPr>
      <w:r w:rsidRPr="00160286">
        <w:rPr>
          <w:rFonts w:ascii="Palatino Linotype" w:hAnsi="Palatino Linotype" w:cs="Arial"/>
        </w:rPr>
        <w:lastRenderedPageBreak/>
        <w:t>Lo anterior, tiene sustento en los artículos 86 y 91 de la Ley General de Población, la cual señala lo siguiente:</w:t>
      </w:r>
    </w:p>
    <w:p w:rsidR="00FB1347" w:rsidRPr="00160286" w:rsidRDefault="00FB1347" w:rsidP="001050B0">
      <w:pPr>
        <w:shd w:val="clear" w:color="auto" w:fill="FFFFFF"/>
        <w:spacing w:line="360" w:lineRule="auto"/>
        <w:jc w:val="both"/>
        <w:rPr>
          <w:rFonts w:ascii="Palatino Linotype" w:hAnsi="Palatino Linotype" w:cs="Arial"/>
        </w:rPr>
      </w:pPr>
    </w:p>
    <w:p w:rsidR="00CB0B94" w:rsidRPr="00160286" w:rsidRDefault="00CB0B94" w:rsidP="001050B0">
      <w:pPr>
        <w:ind w:left="709" w:right="757"/>
        <w:jc w:val="both"/>
        <w:rPr>
          <w:rFonts w:ascii="Palatino Linotype" w:hAnsi="Palatino Linotype" w:cs="Arial"/>
          <w:i/>
          <w:sz w:val="22"/>
        </w:rPr>
      </w:pPr>
      <w:r w:rsidRPr="00160286">
        <w:rPr>
          <w:rFonts w:ascii="Palatino Linotype" w:hAnsi="Palatino Linotype" w:cs="Arial,Bold"/>
          <w:bCs/>
          <w:i/>
          <w:sz w:val="22"/>
        </w:rPr>
        <w:t>“</w:t>
      </w:r>
      <w:r w:rsidRPr="00160286">
        <w:rPr>
          <w:rFonts w:ascii="Palatino Linotype" w:hAnsi="Palatino Linotype" w:cs="Arial,Bold"/>
          <w:b/>
          <w:bCs/>
          <w:i/>
          <w:sz w:val="22"/>
        </w:rPr>
        <w:t xml:space="preserve">Artículo 86. </w:t>
      </w:r>
      <w:r w:rsidRPr="00160286">
        <w:rPr>
          <w:rFonts w:ascii="Palatino Linotype" w:hAnsi="Palatino Linotype" w:cs="Arial"/>
          <w:i/>
          <w:sz w:val="22"/>
        </w:rPr>
        <w:t>El Registro Nacional de Población tiene como finalidad registrar a cada una de las personas que integran la población del país, con los datos que permitan certificar y acreditar fehacientemente su identidad.</w:t>
      </w:r>
    </w:p>
    <w:p w:rsidR="00FB1347" w:rsidRPr="00160286" w:rsidRDefault="00FB1347" w:rsidP="001050B0">
      <w:pPr>
        <w:ind w:left="709" w:right="757"/>
        <w:jc w:val="both"/>
        <w:rPr>
          <w:rFonts w:ascii="Palatino Linotype" w:hAnsi="Palatino Linotype" w:cs="Arial"/>
          <w:i/>
          <w:sz w:val="22"/>
        </w:rPr>
      </w:pPr>
    </w:p>
    <w:p w:rsidR="00CB0B94" w:rsidRPr="00160286" w:rsidRDefault="00CB0B94" w:rsidP="001050B0">
      <w:pPr>
        <w:ind w:left="709" w:right="757"/>
        <w:jc w:val="both"/>
        <w:rPr>
          <w:rFonts w:ascii="Palatino Linotype" w:hAnsi="Palatino Linotype" w:cs="Arial"/>
          <w:i/>
          <w:sz w:val="22"/>
        </w:rPr>
      </w:pPr>
      <w:r w:rsidRPr="00160286">
        <w:rPr>
          <w:rFonts w:ascii="Palatino Linotype" w:hAnsi="Palatino Linotype" w:cs="Arial,Bold"/>
          <w:b/>
          <w:bCs/>
          <w:i/>
          <w:sz w:val="22"/>
        </w:rPr>
        <w:t xml:space="preserve">Artículo 91. </w:t>
      </w:r>
      <w:r w:rsidRPr="00160286">
        <w:rPr>
          <w:rFonts w:ascii="Palatino Linotype" w:hAnsi="Palatino Linotype" w:cs="Arial"/>
          <w:i/>
          <w:sz w:val="22"/>
        </w:rPr>
        <w:t>Al incorporar a una persona en el Registro Nacional de Población, se le asignará una clave que se denominará Clave Única de Registro de Población. Esta servirá para registrarla e identificarla en forma individual.” (Sic)</w:t>
      </w:r>
    </w:p>
    <w:p w:rsidR="00FB1347" w:rsidRPr="00160286" w:rsidRDefault="00FB1347" w:rsidP="001050B0">
      <w:pPr>
        <w:spacing w:line="360" w:lineRule="auto"/>
        <w:jc w:val="both"/>
        <w:rPr>
          <w:rFonts w:ascii="Palatino Linotype" w:hAnsi="Palatino Linotype" w:cs="Arial"/>
          <w:i/>
        </w:rPr>
      </w:pPr>
    </w:p>
    <w:p w:rsidR="00CB0B94" w:rsidRPr="00160286" w:rsidRDefault="00CB0B94" w:rsidP="001050B0">
      <w:pPr>
        <w:shd w:val="clear" w:color="auto" w:fill="FFFFFF"/>
        <w:spacing w:line="360" w:lineRule="auto"/>
        <w:jc w:val="both"/>
        <w:rPr>
          <w:rFonts w:ascii="Palatino Linotype" w:hAnsi="Palatino Linotype"/>
        </w:rPr>
      </w:pPr>
      <w:r w:rsidRPr="00160286">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60286">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160286">
        <w:rPr>
          <w:rFonts w:ascii="Palatino Linotype" w:hAnsi="Palatino Linotype"/>
        </w:rPr>
        <w:t xml:space="preserve">; sexo; Entidad Federativa o lugar de nacimiento; finalmente una homoclave o dígito verificador, compuesto de dos elementos, con el que se evitan duplicaciones en la Clave, identifican el cambio de siglo y garantizan la correcta integración. </w:t>
      </w:r>
    </w:p>
    <w:p w:rsidR="00FB1347" w:rsidRPr="00160286" w:rsidRDefault="00FB1347" w:rsidP="001050B0">
      <w:pPr>
        <w:shd w:val="clear" w:color="auto" w:fill="FFFFFF"/>
        <w:spacing w:line="360" w:lineRule="auto"/>
        <w:jc w:val="both"/>
        <w:rPr>
          <w:rFonts w:ascii="Palatino Linotype" w:hAnsi="Palatino Linotype"/>
        </w:rPr>
      </w:pPr>
    </w:p>
    <w:p w:rsidR="00CB0B94" w:rsidRPr="00160286" w:rsidRDefault="00CB0B94" w:rsidP="001050B0">
      <w:pPr>
        <w:spacing w:line="360" w:lineRule="auto"/>
        <w:jc w:val="both"/>
        <w:rPr>
          <w:rFonts w:ascii="Palatino Linotype" w:hAnsi="Palatino Linotype" w:cs="Arial"/>
        </w:rPr>
      </w:pPr>
      <w:r w:rsidRPr="00160286">
        <w:rPr>
          <w:rFonts w:ascii="Palatino Linotype" w:hAnsi="Palatino Linotype" w:cs="Arial"/>
        </w:rPr>
        <w:t xml:space="preserve">Al respecto, el </w:t>
      </w:r>
      <w:r w:rsidRPr="00160286">
        <w:rPr>
          <w:rFonts w:ascii="Palatino Linotype" w:eastAsia="Arial Unicode MS" w:hAnsi="Palatino Linotype" w:cs="Arial"/>
        </w:rPr>
        <w:t xml:space="preserve">Instituto Nacional de Transparencia, Acceso a la Información y Protección de Datos Personales, </w:t>
      </w:r>
      <w:r w:rsidRPr="00160286">
        <w:rPr>
          <w:rFonts w:ascii="Palatino Linotype" w:hAnsi="Palatino Linotype" w:cs="Arial"/>
        </w:rPr>
        <w:t xml:space="preserve"> a través del Criterio 18/17, señala literalmente lo siguiente:</w:t>
      </w:r>
    </w:p>
    <w:p w:rsidR="00FB1347" w:rsidRPr="00160286" w:rsidRDefault="00FB1347" w:rsidP="001050B0">
      <w:pPr>
        <w:spacing w:line="360" w:lineRule="auto"/>
        <w:jc w:val="both"/>
        <w:rPr>
          <w:rFonts w:ascii="Palatino Linotype" w:hAnsi="Palatino Linotype" w:cs="Arial"/>
        </w:rPr>
      </w:pP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lastRenderedPageBreak/>
        <w:t>“</w:t>
      </w:r>
      <w:r w:rsidRPr="00160286">
        <w:rPr>
          <w:rFonts w:ascii="Palatino Linotype" w:hAnsi="Palatino Linotype" w:cs="Arial"/>
          <w:b/>
          <w:bCs/>
          <w:i/>
          <w:sz w:val="22"/>
        </w:rPr>
        <w:t xml:space="preserve">Clave Única de Registro de Población (CURP). </w:t>
      </w:r>
      <w:r w:rsidRPr="00160286">
        <w:rPr>
          <w:rFonts w:ascii="Palatino Linotype" w:hAnsi="Palatino Linotype" w:cs="Arial"/>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B1347" w:rsidRPr="00160286" w:rsidRDefault="00FB1347" w:rsidP="001050B0">
      <w:pPr>
        <w:ind w:left="709" w:right="757"/>
        <w:jc w:val="both"/>
        <w:rPr>
          <w:rFonts w:ascii="Palatino Linotype" w:hAnsi="Palatino Linotype" w:cs="Arial"/>
          <w:bCs/>
          <w:i/>
          <w:sz w:val="22"/>
        </w:rPr>
      </w:pP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Resoluciones:</w:t>
      </w: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w:t>
      </w:r>
      <w:r w:rsidRPr="00160286">
        <w:rPr>
          <w:rFonts w:ascii="Palatino Linotype" w:hAnsi="Palatino Linotype" w:cs="Arial"/>
          <w:bCs/>
          <w:i/>
          <w:sz w:val="22"/>
        </w:rPr>
        <w:tab/>
        <w:t>RRA 3995/16. Secretaría de la Defensa Nacional. 1 de febrero de 2017. Por unanimidad. Comisionado Ponente Rosendoevgueni Monterrey Chepov.</w:t>
      </w:r>
    </w:p>
    <w:p w:rsidR="00CB0B94" w:rsidRPr="00160286" w:rsidRDefault="00CB0B94" w:rsidP="001050B0">
      <w:pPr>
        <w:ind w:left="709" w:right="757"/>
        <w:jc w:val="both"/>
        <w:rPr>
          <w:rFonts w:ascii="Palatino Linotype" w:hAnsi="Palatino Linotype" w:cs="Arial"/>
          <w:bCs/>
          <w:i/>
          <w:sz w:val="22"/>
        </w:rPr>
      </w:pPr>
      <w:r w:rsidRPr="00160286">
        <w:rPr>
          <w:rFonts w:ascii="Palatino Linotype" w:hAnsi="Palatino Linotype" w:cs="Arial"/>
          <w:bCs/>
          <w:i/>
          <w:sz w:val="22"/>
        </w:rPr>
        <w:t>•</w:t>
      </w:r>
      <w:r w:rsidRPr="00160286">
        <w:rPr>
          <w:rFonts w:ascii="Palatino Linotype" w:hAnsi="Palatino Linotype" w:cs="Arial"/>
          <w:bCs/>
          <w:i/>
          <w:sz w:val="22"/>
        </w:rPr>
        <w:tab/>
        <w:t xml:space="preserve">RRA 0937/17. Senado de la República. 15 de marzo de 2017. Por unanimidad. Comisionada Ponente Ximena Puente de la Mora. </w:t>
      </w:r>
    </w:p>
    <w:p w:rsidR="00CB0B94" w:rsidRPr="00160286" w:rsidRDefault="00CB0B94" w:rsidP="001050B0">
      <w:pPr>
        <w:ind w:left="709" w:right="757"/>
        <w:jc w:val="both"/>
        <w:rPr>
          <w:rFonts w:ascii="Palatino Linotype" w:hAnsi="Palatino Linotype" w:cs="Arial"/>
          <w:i/>
          <w:sz w:val="22"/>
        </w:rPr>
      </w:pPr>
      <w:r w:rsidRPr="00160286">
        <w:rPr>
          <w:rFonts w:ascii="Palatino Linotype" w:hAnsi="Palatino Linotype" w:cs="Arial"/>
          <w:bCs/>
          <w:i/>
          <w:sz w:val="22"/>
        </w:rPr>
        <w:t>•</w:t>
      </w:r>
      <w:r w:rsidRPr="00160286">
        <w:rPr>
          <w:rFonts w:ascii="Palatino Linotype" w:hAnsi="Palatino Linotype" w:cs="Arial"/>
          <w:bCs/>
          <w:i/>
          <w:sz w:val="22"/>
        </w:rPr>
        <w:tab/>
        <w:t>RRA 0478/17. Secretaría de Relaciones Exteriores. 26 de abril de 2017. Por unanimidad. Comisionada Ponente Areli Cano Guadiana.</w:t>
      </w:r>
      <w:r w:rsidRPr="00160286">
        <w:rPr>
          <w:rFonts w:ascii="Palatino Linotype" w:hAnsi="Palatino Linotype" w:cs="Arial"/>
          <w:i/>
          <w:sz w:val="22"/>
        </w:rPr>
        <w:t>” (Sic)</w:t>
      </w:r>
    </w:p>
    <w:p w:rsidR="00FB1347" w:rsidRPr="00160286" w:rsidRDefault="00FB1347" w:rsidP="001050B0">
      <w:pPr>
        <w:spacing w:line="360" w:lineRule="auto"/>
        <w:jc w:val="both"/>
        <w:rPr>
          <w:rFonts w:ascii="Palatino Linotype" w:hAnsi="Palatino Linotype" w:cs="Arial"/>
          <w:i/>
        </w:rPr>
      </w:pPr>
    </w:p>
    <w:p w:rsidR="00CB0B94" w:rsidRPr="00160286" w:rsidRDefault="00CB0B94" w:rsidP="001050B0">
      <w:pPr>
        <w:spacing w:line="360" w:lineRule="auto"/>
        <w:jc w:val="both"/>
        <w:rPr>
          <w:rFonts w:ascii="Palatino Linotype" w:hAnsi="Palatino Linotype" w:cs="Arial"/>
        </w:rPr>
      </w:pPr>
      <w:r w:rsidRPr="00160286">
        <w:rPr>
          <w:rFonts w:ascii="Palatino Linotype" w:hAnsi="Palatino Linotype" w:cs="Arial"/>
        </w:rPr>
        <w:t xml:space="preserve">De lo anterior, se desprende que la </w:t>
      </w:r>
      <w:r w:rsidRPr="00160286">
        <w:rPr>
          <w:rFonts w:ascii="Palatino Linotype" w:hAnsi="Palatino Linotype"/>
        </w:rPr>
        <w:t xml:space="preserve">Clave Única de Registro de Población, </w:t>
      </w:r>
      <w:r w:rsidRPr="00160286">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w:t>
      </w:r>
      <w:r w:rsidR="002F0974" w:rsidRPr="00160286">
        <w:rPr>
          <w:rFonts w:ascii="Palatino Linotype" w:hAnsi="Palatino Linotype" w:cs="Arial"/>
        </w:rPr>
        <w:t>,</w:t>
      </w:r>
      <w:r w:rsidRPr="00160286">
        <w:rPr>
          <w:rFonts w:ascii="Palatino Linotype" w:hAnsi="Palatino Linotype" w:cs="Arial"/>
        </w:rPr>
        <w:t xml:space="preserve"> fracción IX de la Ley de Transparencia y Acceso a la Información Pública del Estado de México y Municipios y  4, fracción XI de la Ley de Protección de Datos Personales en Posesión de Sujetos Obligados del Estado de México y Municipios.</w:t>
      </w:r>
    </w:p>
    <w:p w:rsidR="00FB1347" w:rsidRPr="00160286" w:rsidRDefault="00FB1347" w:rsidP="001050B0">
      <w:pPr>
        <w:spacing w:line="360" w:lineRule="auto"/>
        <w:jc w:val="both"/>
        <w:rPr>
          <w:rFonts w:ascii="Palatino Linotype" w:hAnsi="Palatino Linotype" w:cs="Arial"/>
        </w:rPr>
      </w:pPr>
    </w:p>
    <w:p w:rsidR="00CB0B94" w:rsidRPr="00160286" w:rsidRDefault="00CB0B94" w:rsidP="001050B0">
      <w:pPr>
        <w:spacing w:line="360" w:lineRule="auto"/>
        <w:jc w:val="both"/>
        <w:rPr>
          <w:rFonts w:ascii="Palatino Linotype" w:hAnsi="Palatino Linotype" w:cs="Arial"/>
          <w:lang w:eastAsia="es-MX"/>
        </w:rPr>
      </w:pPr>
      <w:r w:rsidRPr="00160286">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FB1347" w:rsidRPr="00160286" w:rsidRDefault="00FB1347" w:rsidP="001050B0">
      <w:pPr>
        <w:spacing w:line="360" w:lineRule="auto"/>
        <w:jc w:val="both"/>
        <w:rPr>
          <w:rFonts w:ascii="Palatino Linotype" w:hAnsi="Palatino Linotype" w:cs="Arial"/>
          <w:lang w:eastAsia="es-MX"/>
        </w:rPr>
      </w:pP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lastRenderedPageBreak/>
        <w:t>“</w:t>
      </w:r>
      <w:r w:rsidRPr="00160286">
        <w:rPr>
          <w:rFonts w:ascii="Palatino Linotype" w:hAnsi="Palatino Linotype" w:cs="Arial"/>
          <w:b/>
          <w:i/>
          <w:sz w:val="22"/>
          <w:lang w:eastAsia="es-MX"/>
        </w:rPr>
        <w:t>Artículo 156</w:t>
      </w: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1.</w:t>
      </w:r>
      <w:r w:rsidRPr="00160286">
        <w:rPr>
          <w:rFonts w:ascii="Palatino Linotype" w:hAnsi="Palatino Linotype" w:cs="Arial"/>
          <w:i/>
          <w:sz w:val="22"/>
          <w:lang w:eastAsia="es-MX"/>
        </w:rPr>
        <w:t xml:space="preserve"> </w:t>
      </w:r>
      <w:r w:rsidRPr="00160286">
        <w:rPr>
          <w:rFonts w:ascii="Palatino Linotype" w:hAnsi="Palatino Linotype" w:cs="Arial"/>
          <w:b/>
          <w:i/>
          <w:sz w:val="22"/>
          <w:lang w:eastAsia="es-MX"/>
        </w:rPr>
        <w:t>La credencial para votar deberá contener, cuando menos, los siguientes datos del elector</w:t>
      </w: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 xml:space="preserve">d) </w:t>
      </w:r>
      <w:r w:rsidRPr="00160286">
        <w:rPr>
          <w:rFonts w:ascii="Palatino Linotype" w:hAnsi="Palatino Linotype" w:cs="Arial"/>
          <w:b/>
          <w:i/>
          <w:sz w:val="22"/>
          <w:lang w:eastAsia="es-MX"/>
        </w:rPr>
        <w:t>Domicilio</w:t>
      </w: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 xml:space="preserve">g) Firma, </w:t>
      </w:r>
      <w:r w:rsidRPr="00160286">
        <w:rPr>
          <w:rFonts w:ascii="Palatino Linotype" w:hAnsi="Palatino Linotype" w:cs="Arial"/>
          <w:b/>
          <w:i/>
          <w:sz w:val="22"/>
          <w:lang w:eastAsia="es-MX"/>
        </w:rPr>
        <w:t>huella digital</w:t>
      </w:r>
      <w:r w:rsidRPr="00160286">
        <w:rPr>
          <w:rFonts w:ascii="Palatino Linotype" w:hAnsi="Palatino Linotype" w:cs="Arial"/>
          <w:i/>
          <w:sz w:val="22"/>
          <w:lang w:eastAsia="es-MX"/>
        </w:rPr>
        <w:t xml:space="preserve"> y </w:t>
      </w:r>
      <w:r w:rsidRPr="00160286">
        <w:rPr>
          <w:rFonts w:ascii="Palatino Linotype" w:hAnsi="Palatino Linotype" w:cs="Arial"/>
          <w:b/>
          <w:i/>
          <w:sz w:val="22"/>
          <w:lang w:eastAsia="es-MX"/>
        </w:rPr>
        <w:t>fotografía del elector</w:t>
      </w: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w:t>
      </w:r>
    </w:p>
    <w:p w:rsidR="00CB0B94" w:rsidRPr="00160286" w:rsidRDefault="00CB0B94" w:rsidP="001050B0">
      <w:pPr>
        <w:tabs>
          <w:tab w:val="left" w:pos="8222"/>
        </w:tabs>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 xml:space="preserve">i) </w:t>
      </w:r>
      <w:r w:rsidRPr="00160286">
        <w:rPr>
          <w:rFonts w:ascii="Palatino Linotype" w:hAnsi="Palatino Linotype" w:cs="Arial"/>
          <w:b/>
          <w:i/>
          <w:sz w:val="22"/>
          <w:lang w:eastAsia="es-MX"/>
        </w:rPr>
        <w:t>Clave Única del Registro de Población</w:t>
      </w:r>
      <w:r w:rsidRPr="00160286">
        <w:rPr>
          <w:rFonts w:ascii="Palatino Linotype" w:hAnsi="Palatino Linotype" w:cs="Arial"/>
          <w:i/>
          <w:sz w:val="22"/>
          <w:lang w:eastAsia="es-MX"/>
        </w:rPr>
        <w:t xml:space="preserve">. </w:t>
      </w:r>
      <w:r w:rsidRPr="00160286">
        <w:rPr>
          <w:rFonts w:ascii="Palatino Linotype" w:hAnsi="Palatino Linotype" w:cs="Arial"/>
          <w:i/>
          <w:sz w:val="22"/>
          <w:lang w:val="es-ES_tradnl"/>
        </w:rPr>
        <w:t>” (Sic)</w:t>
      </w:r>
    </w:p>
    <w:p w:rsidR="00CB0B94" w:rsidRPr="00160286" w:rsidRDefault="00CB0B94" w:rsidP="001050B0">
      <w:pPr>
        <w:tabs>
          <w:tab w:val="left" w:pos="8222"/>
        </w:tabs>
        <w:ind w:left="709" w:right="757"/>
        <w:jc w:val="both"/>
        <w:rPr>
          <w:rFonts w:ascii="Palatino Linotype" w:hAnsi="Palatino Linotype" w:cs="Arial"/>
          <w:i/>
          <w:sz w:val="22"/>
          <w:lang w:eastAsia="es-MX"/>
        </w:rPr>
      </w:pPr>
    </w:p>
    <w:p w:rsidR="00CB0B94" w:rsidRPr="00160286" w:rsidRDefault="00CB0B94" w:rsidP="001050B0">
      <w:pPr>
        <w:tabs>
          <w:tab w:val="left" w:pos="8222"/>
        </w:tabs>
        <w:ind w:left="709" w:right="757"/>
        <w:jc w:val="both"/>
        <w:rPr>
          <w:rFonts w:ascii="Palatino Linotype" w:hAnsi="Palatino Linotype" w:cs="Arial"/>
          <w:sz w:val="22"/>
          <w:lang w:eastAsia="es-MX"/>
        </w:rPr>
      </w:pPr>
      <w:r w:rsidRPr="00160286">
        <w:rPr>
          <w:rFonts w:ascii="Palatino Linotype" w:hAnsi="Palatino Linotype" w:cs="Arial"/>
          <w:sz w:val="22"/>
          <w:lang w:eastAsia="es-MX"/>
        </w:rPr>
        <w:t>(Énfasis añadido)</w:t>
      </w:r>
    </w:p>
    <w:p w:rsidR="00FB1347" w:rsidRPr="00160286" w:rsidRDefault="00FB1347" w:rsidP="001050B0">
      <w:pPr>
        <w:tabs>
          <w:tab w:val="left" w:pos="8222"/>
        </w:tabs>
        <w:spacing w:line="360" w:lineRule="auto"/>
        <w:jc w:val="both"/>
        <w:rPr>
          <w:rFonts w:ascii="Palatino Linotype" w:hAnsi="Palatino Linotype" w:cs="Arial"/>
          <w:i/>
          <w:lang w:eastAsia="es-MX"/>
        </w:rPr>
      </w:pPr>
    </w:p>
    <w:p w:rsidR="00CB0B94" w:rsidRPr="00160286" w:rsidRDefault="00CB0B94" w:rsidP="001050B0">
      <w:pPr>
        <w:spacing w:line="360" w:lineRule="auto"/>
        <w:jc w:val="both"/>
        <w:rPr>
          <w:rFonts w:ascii="Palatino Linotype" w:hAnsi="Palatino Linotype" w:cs="Arial"/>
          <w:lang w:eastAsia="es-MX"/>
        </w:rPr>
      </w:pPr>
      <w:r w:rsidRPr="00160286">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FB1347" w:rsidRPr="00160286" w:rsidRDefault="00FB1347" w:rsidP="001050B0">
      <w:pPr>
        <w:spacing w:line="360" w:lineRule="auto"/>
        <w:jc w:val="both"/>
        <w:rPr>
          <w:rFonts w:ascii="Palatino Linotype" w:hAnsi="Palatino Linotype" w:cs="Arial"/>
          <w:lang w:eastAsia="es-MX"/>
        </w:rPr>
      </w:pPr>
    </w:p>
    <w:p w:rsidR="00CB0B94" w:rsidRPr="00160286" w:rsidRDefault="00CB0B94" w:rsidP="001050B0">
      <w:pPr>
        <w:spacing w:line="360" w:lineRule="auto"/>
        <w:jc w:val="both"/>
        <w:rPr>
          <w:rFonts w:ascii="Palatino Linotype" w:hAnsi="Palatino Linotype" w:cs="Arial"/>
          <w:lang w:eastAsia="es-MX"/>
        </w:rPr>
      </w:pPr>
      <w:r w:rsidRPr="00160286">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FB1347" w:rsidRPr="00160286" w:rsidRDefault="00FB1347" w:rsidP="001050B0">
      <w:pPr>
        <w:spacing w:line="360" w:lineRule="auto"/>
        <w:jc w:val="both"/>
        <w:rPr>
          <w:rFonts w:ascii="Palatino Linotype" w:hAnsi="Palatino Linotype" w:cs="Arial"/>
          <w:lang w:eastAsia="es-MX"/>
        </w:rPr>
      </w:pPr>
    </w:p>
    <w:p w:rsidR="00CB0B94" w:rsidRPr="00160286" w:rsidRDefault="00CB0B94" w:rsidP="001050B0">
      <w:pPr>
        <w:spacing w:line="360" w:lineRule="auto"/>
        <w:jc w:val="center"/>
        <w:rPr>
          <w:rFonts w:ascii="Palatino Linotype" w:hAnsi="Palatino Linotype" w:cs="Arial"/>
          <w:lang w:eastAsia="es-MX"/>
        </w:rPr>
      </w:pPr>
      <w:r w:rsidRPr="00160286">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58D75E91" wp14:editId="5953B51F">
                <wp:simplePos x="0" y="0"/>
                <wp:positionH relativeFrom="column">
                  <wp:posOffset>603866</wp:posOffset>
                </wp:positionH>
                <wp:positionV relativeFrom="paragraph">
                  <wp:posOffset>1176313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F4533" id="Conector recto 3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" strokecolor="red" strokeweight="2pt">
                <v:shadow on="t" color="black" opacity="24903f" origin=",.5" offset="0,.55556mm"/>
              </v:line>
            </w:pict>
          </mc:Fallback>
        </mc:AlternateContent>
      </w:r>
      <w:r w:rsidRPr="00160286">
        <w:rPr>
          <w:rFonts w:ascii="Palatino Linotype" w:hAnsi="Palatino Linotype"/>
          <w:noProof/>
          <w:lang w:eastAsia="es-MX"/>
        </w:rPr>
        <w:drawing>
          <wp:inline distT="0" distB="0" distL="0" distR="0" wp14:anchorId="7B584BF0" wp14:editId="056622B0">
            <wp:extent cx="4689823" cy="1678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273"/>
                    <a:stretch/>
                  </pic:blipFill>
                  <pic:spPr bwMode="auto">
                    <a:xfrm>
                      <a:off x="0" y="0"/>
                      <a:ext cx="4777226" cy="1709863"/>
                    </a:xfrm>
                    <a:prstGeom prst="rect">
                      <a:avLst/>
                    </a:prstGeom>
                    <a:ln>
                      <a:noFill/>
                    </a:ln>
                    <a:extLst>
                      <a:ext uri="{53640926-AAD7-44D8-BBD7-CCE9431645EC}">
                        <a14:shadowObscured xmlns:a14="http://schemas.microsoft.com/office/drawing/2010/main"/>
                      </a:ext>
                    </a:extLst>
                  </pic:spPr>
                </pic:pic>
              </a:graphicData>
            </a:graphic>
          </wp:inline>
        </w:drawing>
      </w:r>
    </w:p>
    <w:p w:rsidR="00CB0B94" w:rsidRPr="00160286" w:rsidRDefault="00CB0B94" w:rsidP="001050B0">
      <w:pPr>
        <w:spacing w:line="360" w:lineRule="auto"/>
        <w:jc w:val="both"/>
        <w:rPr>
          <w:rFonts w:ascii="Palatino Linotype" w:hAnsi="Palatino Linotype" w:cs="Arial"/>
          <w:lang w:eastAsia="es-MX"/>
        </w:rPr>
      </w:pPr>
      <w:r w:rsidRPr="00160286">
        <w:rPr>
          <w:rFonts w:ascii="Palatino Linotype" w:hAnsi="Palatino Linotype" w:cs="Arial"/>
          <w:lang w:eastAsia="es-MX"/>
        </w:rPr>
        <w:lastRenderedPageBreak/>
        <w:t xml:space="preserve">Respecto a la edad, </w:t>
      </w:r>
      <w:r w:rsidRPr="00160286">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160286">
        <w:rPr>
          <w:rFonts w:ascii="Palatino Linotype" w:hAnsi="Palatino Linotype" w:cs="Arial"/>
          <w:lang w:eastAsia="es-MX"/>
        </w:rPr>
        <w:t xml:space="preserve">http://portalanterior.ine.mx/archivos2/portal/credencial/pdf-credencial/ABC_creden ciales_ INE_2015.pdf, como se muestra a continuación, en su parte medular: </w:t>
      </w:r>
    </w:p>
    <w:p w:rsidR="00FB1347" w:rsidRPr="00160286" w:rsidRDefault="00FB1347" w:rsidP="001050B0">
      <w:pPr>
        <w:spacing w:line="360" w:lineRule="auto"/>
        <w:jc w:val="both"/>
        <w:rPr>
          <w:rFonts w:ascii="Palatino Linotype" w:hAnsi="Palatino Linotype" w:cs="Arial"/>
          <w:lang w:eastAsia="es-MX"/>
        </w:rPr>
      </w:pPr>
    </w:p>
    <w:p w:rsidR="00CB0B94" w:rsidRPr="00160286" w:rsidRDefault="00CB0B94" w:rsidP="001050B0">
      <w:pPr>
        <w:spacing w:line="360" w:lineRule="auto"/>
        <w:jc w:val="both"/>
        <w:rPr>
          <w:rFonts w:ascii="Palatino Linotype" w:hAnsi="Palatino Linotype" w:cs="Arial"/>
          <w:lang w:eastAsia="es-MX"/>
        </w:rPr>
      </w:pPr>
      <w:r w:rsidRPr="00160286">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A4D6E03" wp14:editId="47824C25">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377B" id="Rectángulo 36" o:spid="_x0000_s1026" style="position:absolute;margin-left:14.35pt;margin-top:56.55pt;width:60.2pt;height:4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" filled="f" strokecolor="red" strokeweight="1.5pt">
                <v:shadow on="t" color="black" opacity="24903f" origin=",.5" offset="0,.55556mm"/>
                <w10:wrap anchorx="margin"/>
              </v:rect>
            </w:pict>
          </mc:Fallback>
        </mc:AlternateContent>
      </w:r>
      <w:r w:rsidRPr="00160286">
        <w:rPr>
          <w:rFonts w:ascii="Palatino Linotype" w:hAnsi="Palatino Linotype"/>
          <w:noProof/>
          <w:lang w:eastAsia="es-MX"/>
        </w:rPr>
        <w:drawing>
          <wp:inline distT="0" distB="0" distL="0" distR="0" wp14:anchorId="6CB00639" wp14:editId="37EBB04B">
            <wp:extent cx="5789419" cy="1678675"/>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214" cy="1690794"/>
                    </a:xfrm>
                    <a:prstGeom prst="rect">
                      <a:avLst/>
                    </a:prstGeom>
                  </pic:spPr>
                </pic:pic>
              </a:graphicData>
            </a:graphic>
          </wp:inline>
        </w:drawing>
      </w:r>
    </w:p>
    <w:p w:rsidR="00CB0B94" w:rsidRPr="00160286" w:rsidRDefault="00CB0B94" w:rsidP="001050B0">
      <w:pPr>
        <w:widowControl w:val="0"/>
        <w:autoSpaceDE w:val="0"/>
        <w:autoSpaceDN w:val="0"/>
        <w:adjustRightInd w:val="0"/>
        <w:spacing w:line="360" w:lineRule="auto"/>
        <w:jc w:val="both"/>
        <w:rPr>
          <w:rFonts w:ascii="Palatino Linotype" w:hAnsi="Palatino Linotype" w:cs="Arial"/>
        </w:rPr>
      </w:pPr>
      <w:r w:rsidRPr="00160286">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67D70330" wp14:editId="3EA22F64">
                <wp:simplePos x="0" y="0"/>
                <wp:positionH relativeFrom="margin">
                  <wp:posOffset>393700</wp:posOffset>
                </wp:positionH>
                <wp:positionV relativeFrom="paragraph">
                  <wp:posOffset>383312</wp:posOffset>
                </wp:positionV>
                <wp:extent cx="375314" cy="84608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0397C" id="Rectángulo 34" o:spid="_x0000_s1026" style="position:absolute;margin-left:31pt;margin-top:30.2pt;width:29.55pt;height:66.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UQjgIAAG8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" filled="f" strokecolor="red" strokeweight="1.5pt">
                <v:shadow on="t" color="black" opacity="24903f" origin=",.5" offset="0,.55556mm"/>
                <w10:wrap anchorx="margin"/>
              </v:rect>
            </w:pict>
          </mc:Fallback>
        </mc:AlternateContent>
      </w:r>
      <w:r w:rsidRPr="00160286">
        <w:rPr>
          <w:rFonts w:ascii="Palatino Linotype" w:hAnsi="Palatino Linotype"/>
          <w:noProof/>
          <w:lang w:eastAsia="es-MX"/>
        </w:rPr>
        <w:drawing>
          <wp:inline distT="0" distB="0" distL="0" distR="0" wp14:anchorId="6F00D8D5" wp14:editId="0E8B447D">
            <wp:extent cx="5785612" cy="1477670"/>
            <wp:effectExtent l="0" t="0" r="571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6934" cy="1500994"/>
                    </a:xfrm>
                    <a:prstGeom prst="rect">
                      <a:avLst/>
                    </a:prstGeom>
                  </pic:spPr>
                </pic:pic>
              </a:graphicData>
            </a:graphic>
          </wp:inline>
        </w:drawing>
      </w:r>
    </w:p>
    <w:p w:rsidR="00FB1347" w:rsidRPr="00160286" w:rsidRDefault="00FB1347" w:rsidP="001050B0">
      <w:pPr>
        <w:widowControl w:val="0"/>
        <w:autoSpaceDE w:val="0"/>
        <w:autoSpaceDN w:val="0"/>
        <w:adjustRightInd w:val="0"/>
        <w:spacing w:line="360" w:lineRule="auto"/>
        <w:jc w:val="both"/>
        <w:rPr>
          <w:rFonts w:ascii="Palatino Linotype" w:hAnsi="Palatino Linotype" w:cs="Arial"/>
        </w:rPr>
      </w:pPr>
    </w:p>
    <w:p w:rsidR="00CB0B94" w:rsidRPr="00160286" w:rsidRDefault="00CB0B94" w:rsidP="001050B0">
      <w:pPr>
        <w:widowControl w:val="0"/>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w:t>
      </w:r>
      <w:r w:rsidRPr="00160286">
        <w:rPr>
          <w:rFonts w:ascii="Palatino Linotype" w:hAnsi="Palatino Linotype" w:cs="Arial"/>
        </w:rPr>
        <w:lastRenderedPageBreak/>
        <w:t>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FB1347" w:rsidRPr="00160286" w:rsidRDefault="00FB1347" w:rsidP="001050B0">
      <w:pPr>
        <w:widowControl w:val="0"/>
        <w:autoSpaceDE w:val="0"/>
        <w:autoSpaceDN w:val="0"/>
        <w:adjustRightInd w:val="0"/>
        <w:spacing w:line="360" w:lineRule="auto"/>
        <w:jc w:val="both"/>
        <w:rPr>
          <w:rFonts w:ascii="Palatino Linotype" w:hAnsi="Palatino Linotype" w:cs="Arial"/>
        </w:rPr>
      </w:pPr>
    </w:p>
    <w:p w:rsidR="00CB0B94" w:rsidRPr="00160286" w:rsidRDefault="00CB0B94" w:rsidP="001050B0">
      <w:pPr>
        <w:pStyle w:val="Prrafodelista"/>
        <w:widowControl w:val="0"/>
        <w:autoSpaceDE w:val="0"/>
        <w:autoSpaceDN w:val="0"/>
        <w:adjustRightInd w:val="0"/>
        <w:spacing w:line="360" w:lineRule="auto"/>
        <w:ind w:left="0"/>
        <w:jc w:val="both"/>
        <w:rPr>
          <w:rFonts w:ascii="Palatino Linotype" w:hAnsi="Palatino Linotype" w:cs="Arial"/>
        </w:rPr>
      </w:pPr>
      <w:r w:rsidRPr="00160286">
        <w:rPr>
          <w:rFonts w:ascii="Palatino Linotype" w:hAnsi="Palatino Linotype" w:cs="Arial"/>
        </w:rPr>
        <w:t xml:space="preserve">Por cuanto hace a las cuentas bancarias y clabes interbancarias es de precisar que dicha información es información confidencial únicamente por lo que concierne a los particulares, y no así del </w:t>
      </w:r>
      <w:r w:rsidRPr="00160286">
        <w:rPr>
          <w:rFonts w:ascii="Palatino Linotype" w:hAnsi="Palatino Linotype" w:cs="Arial"/>
          <w:b/>
        </w:rPr>
        <w:t>SUJETO OBLIGADO</w:t>
      </w:r>
      <w:r w:rsidRPr="00160286">
        <w:rPr>
          <w:rFonts w:ascii="Palatino Linotype" w:hAnsi="Palatino Linotype" w:cs="Arial"/>
        </w:rPr>
        <w:t>,</w:t>
      </w:r>
      <w:r w:rsidRPr="00160286">
        <w:rPr>
          <w:rFonts w:ascii="Palatino Linotype" w:hAnsi="Palatino Linotype" w:cs="Arial"/>
          <w:b/>
        </w:rPr>
        <w:t xml:space="preserve"> </w:t>
      </w:r>
      <w:r w:rsidRPr="00160286">
        <w:rPr>
          <w:rFonts w:ascii="Palatino Linotype" w:hAnsi="Palatino Linotype" w:cs="Arial"/>
        </w:rPr>
        <w:t>toda vez que su publicidad abona a la transparencia y a la rendición de cuentas.</w:t>
      </w:r>
    </w:p>
    <w:p w:rsidR="00FB1347" w:rsidRPr="00160286" w:rsidRDefault="00FB1347" w:rsidP="001050B0">
      <w:pPr>
        <w:pStyle w:val="Prrafodelista"/>
        <w:widowControl w:val="0"/>
        <w:autoSpaceDE w:val="0"/>
        <w:autoSpaceDN w:val="0"/>
        <w:adjustRightInd w:val="0"/>
        <w:spacing w:line="360" w:lineRule="auto"/>
        <w:ind w:left="0"/>
        <w:jc w:val="both"/>
        <w:rPr>
          <w:rFonts w:ascii="Palatino Linotype" w:hAnsi="Palatino Linotype" w:cs="Arial"/>
        </w:rPr>
      </w:pPr>
    </w:p>
    <w:p w:rsidR="00CB0B94" w:rsidRPr="00160286" w:rsidRDefault="00CB0B94" w:rsidP="001050B0">
      <w:pPr>
        <w:spacing w:line="360" w:lineRule="auto"/>
        <w:jc w:val="both"/>
        <w:rPr>
          <w:rFonts w:ascii="Palatino Linotype" w:eastAsia="Calibri" w:hAnsi="Palatino Linotype"/>
        </w:rPr>
      </w:pPr>
      <w:r w:rsidRPr="00160286">
        <w:rPr>
          <w:rFonts w:ascii="Palatino Linotype" w:eastAsia="Calibri" w:hAnsi="Palatino Linotype"/>
        </w:rPr>
        <w:t xml:space="preserve">En este sentido, es importante precisar que de acuerdo al </w:t>
      </w:r>
      <w:r w:rsidRPr="00160286">
        <w:rPr>
          <w:rFonts w:ascii="Palatino Linotype" w:eastAsia="Calibri" w:hAnsi="Palatino Linotype"/>
          <w:b/>
        </w:rPr>
        <w:t>criterio 11/17</w:t>
      </w:r>
      <w:r w:rsidRPr="00160286">
        <w:rPr>
          <w:rFonts w:ascii="Palatino Linotype" w:eastAsia="Calibri" w:hAnsi="Palatino Linotype"/>
        </w:rPr>
        <w:t xml:space="preserve"> emitido por el Instituto Nacional de Transparencia, Acceso a la Información  y Protección de Datos Personales las cuentas bancarias y/o clabe interbancaria de los Sujetos Obligados es información de carácter público. </w:t>
      </w:r>
    </w:p>
    <w:p w:rsidR="00F83A4D" w:rsidRPr="00160286" w:rsidRDefault="00F83A4D" w:rsidP="001050B0">
      <w:pPr>
        <w:spacing w:line="360" w:lineRule="auto"/>
        <w:jc w:val="both"/>
        <w:rPr>
          <w:rFonts w:ascii="Palatino Linotype" w:eastAsia="Calibri" w:hAnsi="Palatino Linotype"/>
        </w:rPr>
      </w:pPr>
    </w:p>
    <w:p w:rsidR="00CB0B94" w:rsidRPr="00160286" w:rsidRDefault="00CB0B94" w:rsidP="001050B0">
      <w:pPr>
        <w:pStyle w:val="Prrafodelista"/>
        <w:tabs>
          <w:tab w:val="left" w:pos="8222"/>
        </w:tabs>
        <w:ind w:left="709" w:right="757"/>
        <w:jc w:val="center"/>
        <w:rPr>
          <w:rFonts w:ascii="Palatino Linotype" w:hAnsi="Palatino Linotype" w:cs="Arial"/>
          <w:b/>
          <w:color w:val="000000"/>
          <w:sz w:val="22"/>
        </w:rPr>
      </w:pPr>
      <w:r w:rsidRPr="00160286">
        <w:rPr>
          <w:rFonts w:ascii="Palatino Linotype" w:hAnsi="Palatino Linotype" w:cs="Arial"/>
          <w:color w:val="000000"/>
          <w:sz w:val="22"/>
        </w:rPr>
        <w:t>“</w:t>
      </w:r>
      <w:r w:rsidRPr="00160286">
        <w:rPr>
          <w:rFonts w:ascii="Palatino Linotype" w:hAnsi="Palatino Linotype" w:cs="Arial"/>
          <w:b/>
          <w:color w:val="000000"/>
          <w:sz w:val="22"/>
        </w:rPr>
        <w:t>Criterio 11/17</w:t>
      </w:r>
    </w:p>
    <w:p w:rsidR="00CB0B94" w:rsidRPr="00160286" w:rsidRDefault="00CB0B94" w:rsidP="001050B0">
      <w:pPr>
        <w:pStyle w:val="Prrafodelista"/>
        <w:tabs>
          <w:tab w:val="left" w:pos="8222"/>
        </w:tabs>
        <w:ind w:left="709" w:right="757"/>
        <w:jc w:val="both"/>
        <w:rPr>
          <w:rFonts w:ascii="Palatino Linotype" w:hAnsi="Palatino Linotype"/>
          <w:i/>
          <w:sz w:val="22"/>
        </w:rPr>
      </w:pPr>
      <w:r w:rsidRPr="00160286">
        <w:rPr>
          <w:rFonts w:ascii="Palatino Linotype" w:hAnsi="Palatino Linotype"/>
          <w:b/>
          <w:i/>
          <w:sz w:val="22"/>
        </w:rPr>
        <w:t>Cuentas bancarias y/o CLABE interbancaria de sujetos obligados que reciben y/o transfieren recursos públicos, son información pública.</w:t>
      </w:r>
      <w:r w:rsidRPr="00160286">
        <w:rPr>
          <w:rFonts w:ascii="Palatino Linotype" w:hAnsi="Palatino Linotype"/>
          <w:i/>
          <w:sz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F83A4D" w:rsidRPr="00160286" w:rsidRDefault="00F83A4D" w:rsidP="001050B0">
      <w:pPr>
        <w:pStyle w:val="Prrafodelista"/>
        <w:tabs>
          <w:tab w:val="left" w:pos="8222"/>
        </w:tabs>
        <w:ind w:left="709" w:right="757"/>
        <w:jc w:val="both"/>
        <w:rPr>
          <w:rFonts w:ascii="Palatino Linotype" w:hAnsi="Palatino Linotype"/>
          <w:i/>
          <w:sz w:val="22"/>
        </w:rPr>
      </w:pPr>
    </w:p>
    <w:p w:rsidR="00CB0B94" w:rsidRPr="00160286" w:rsidRDefault="00CB0B94" w:rsidP="001050B0">
      <w:pPr>
        <w:pStyle w:val="Prrafodelista"/>
        <w:tabs>
          <w:tab w:val="left" w:pos="8222"/>
        </w:tabs>
        <w:ind w:left="709" w:right="757"/>
        <w:jc w:val="both"/>
        <w:rPr>
          <w:rFonts w:ascii="Palatino Linotype" w:hAnsi="Palatino Linotype"/>
          <w:i/>
          <w:sz w:val="22"/>
        </w:rPr>
      </w:pPr>
      <w:r w:rsidRPr="00160286">
        <w:rPr>
          <w:rFonts w:ascii="Palatino Linotype" w:hAnsi="Palatino Linotype"/>
          <w:i/>
          <w:sz w:val="22"/>
        </w:rPr>
        <w:t xml:space="preserve">Resoluciones: </w:t>
      </w:r>
    </w:p>
    <w:p w:rsidR="00CB0B94" w:rsidRPr="00160286" w:rsidRDefault="00CB0B94" w:rsidP="001050B0">
      <w:pPr>
        <w:pStyle w:val="Prrafodelista"/>
        <w:tabs>
          <w:tab w:val="left" w:pos="8222"/>
        </w:tabs>
        <w:ind w:left="709" w:right="757"/>
        <w:jc w:val="both"/>
        <w:rPr>
          <w:rFonts w:ascii="Palatino Linotype" w:hAnsi="Palatino Linotype"/>
          <w:i/>
          <w:sz w:val="22"/>
        </w:rPr>
      </w:pPr>
      <w:r w:rsidRPr="00160286">
        <w:rPr>
          <w:rFonts w:ascii="Palatino Linotype" w:hAnsi="Palatino Linotype"/>
          <w:i/>
          <w:sz w:val="22"/>
        </w:rPr>
        <w:sym w:font="Symbol" w:char="F0B7"/>
      </w:r>
      <w:r w:rsidRPr="00160286">
        <w:rPr>
          <w:rFonts w:ascii="Palatino Linotype" w:hAnsi="Palatino Linotype"/>
          <w:i/>
          <w:sz w:val="22"/>
        </w:rPr>
        <w:t xml:space="preserve"> RRA 0448/16. NOTIMEX, Agencia de Noticias del Estado Mexicano. 24 de agosto de 2016. Por unanimidad. Comisionado Ponente Joel Salas Suárez.</w:t>
      </w:r>
    </w:p>
    <w:p w:rsidR="00CB0B94" w:rsidRPr="00160286" w:rsidRDefault="00CB0B94" w:rsidP="001050B0">
      <w:pPr>
        <w:pStyle w:val="Prrafodelista"/>
        <w:tabs>
          <w:tab w:val="left" w:pos="8222"/>
        </w:tabs>
        <w:ind w:left="709" w:right="757"/>
        <w:jc w:val="both"/>
        <w:rPr>
          <w:rFonts w:ascii="Palatino Linotype" w:hAnsi="Palatino Linotype"/>
          <w:i/>
          <w:sz w:val="22"/>
        </w:rPr>
      </w:pPr>
      <w:r w:rsidRPr="00160286">
        <w:rPr>
          <w:rFonts w:ascii="Palatino Linotype" w:hAnsi="Palatino Linotype"/>
          <w:i/>
          <w:sz w:val="22"/>
        </w:rPr>
        <w:sym w:font="Symbol" w:char="F0B7"/>
      </w:r>
      <w:r w:rsidRPr="00160286">
        <w:rPr>
          <w:rFonts w:ascii="Palatino Linotype" w:hAnsi="Palatino Linotype"/>
          <w:i/>
          <w:sz w:val="22"/>
        </w:rPr>
        <w:t xml:space="preserve"> RRA 2787/16. Colegio de Postgraduados. 01 de noviembre de 2016. Por unanimidad. Comisionado Ponente Francisco Javier Acuña Llamas.</w:t>
      </w:r>
    </w:p>
    <w:p w:rsidR="00CB0B94" w:rsidRPr="00160286" w:rsidRDefault="00CB0B94" w:rsidP="001050B0">
      <w:pPr>
        <w:pStyle w:val="Prrafodelista"/>
        <w:tabs>
          <w:tab w:val="left" w:pos="8222"/>
        </w:tabs>
        <w:ind w:left="709" w:right="757"/>
        <w:jc w:val="both"/>
        <w:rPr>
          <w:rFonts w:ascii="Palatino Linotype" w:hAnsi="Palatino Linotype"/>
          <w:sz w:val="22"/>
        </w:rPr>
      </w:pPr>
      <w:r w:rsidRPr="00160286">
        <w:rPr>
          <w:rFonts w:ascii="Palatino Linotype" w:hAnsi="Palatino Linotype"/>
          <w:i/>
          <w:sz w:val="22"/>
        </w:rPr>
        <w:lastRenderedPageBreak/>
        <w:sym w:font="Symbol" w:char="F0B7"/>
      </w:r>
      <w:r w:rsidRPr="00160286">
        <w:rPr>
          <w:rFonts w:ascii="Palatino Linotype" w:hAnsi="Palatino Linotype"/>
          <w:i/>
          <w:sz w:val="22"/>
        </w:rPr>
        <w:t xml:space="preserve"> RRA 4756/16. Instituto Mexicano del Seguro Social. 08 de febrero de 2017. Por unanimidad. Comisionado Ponente Oscar Mauricio Guerra Ford.” </w:t>
      </w:r>
      <w:r w:rsidRPr="00160286">
        <w:rPr>
          <w:rFonts w:ascii="Palatino Linotype" w:hAnsi="Palatino Linotype"/>
          <w:sz w:val="22"/>
        </w:rPr>
        <w:t>(</w:t>
      </w:r>
      <w:r w:rsidRPr="00160286">
        <w:rPr>
          <w:rFonts w:ascii="Palatino Linotype" w:hAnsi="Palatino Linotype"/>
          <w:i/>
          <w:sz w:val="22"/>
        </w:rPr>
        <w:t>Sic</w:t>
      </w:r>
      <w:r w:rsidRPr="00160286">
        <w:rPr>
          <w:rFonts w:ascii="Palatino Linotype" w:hAnsi="Palatino Linotype"/>
          <w:sz w:val="22"/>
        </w:rPr>
        <w:t>)</w:t>
      </w:r>
    </w:p>
    <w:p w:rsidR="00F83A4D" w:rsidRPr="00160286" w:rsidRDefault="00F83A4D" w:rsidP="001050B0">
      <w:pPr>
        <w:pStyle w:val="Prrafodelista"/>
        <w:tabs>
          <w:tab w:val="left" w:pos="8222"/>
        </w:tabs>
        <w:spacing w:line="360" w:lineRule="auto"/>
        <w:ind w:left="0"/>
        <w:jc w:val="both"/>
        <w:rPr>
          <w:rFonts w:ascii="Palatino Linotype" w:hAnsi="Palatino Linotype"/>
          <w:i/>
        </w:rPr>
      </w:pPr>
    </w:p>
    <w:p w:rsidR="00CB0B94" w:rsidRPr="00160286" w:rsidRDefault="00CB0B94" w:rsidP="001050B0">
      <w:pPr>
        <w:spacing w:line="360" w:lineRule="auto"/>
        <w:jc w:val="both"/>
        <w:rPr>
          <w:rFonts w:ascii="Palatino Linotype" w:eastAsia="Calibri" w:hAnsi="Palatino Linotype"/>
        </w:rPr>
      </w:pPr>
      <w:r w:rsidRPr="00160286">
        <w:rPr>
          <w:rFonts w:ascii="Palatino Linotype" w:hAnsi="Palatino Linotype" w:cs="Arial"/>
          <w:lang w:val="es-ES_tradnl"/>
        </w:rPr>
        <w:t xml:space="preserve">Caso contrario a los particulares, como lo refiere el </w:t>
      </w:r>
      <w:r w:rsidRPr="00160286">
        <w:rPr>
          <w:rFonts w:ascii="Palatino Linotype" w:eastAsia="Calibri" w:hAnsi="Palatino Linotype"/>
          <w:b/>
        </w:rPr>
        <w:t>criterio 10/17</w:t>
      </w:r>
      <w:r w:rsidRPr="00160286">
        <w:rPr>
          <w:rFonts w:ascii="Palatino Linotype" w:eastAsia="Calibri" w:hAnsi="Palatino Linotype"/>
        </w:rPr>
        <w:t xml:space="preserve"> emitido por el Instituto Nacional de Transparencia, Acceso a la Información  y Protección de Datos Personales, que es del tenor literal siguiente:</w:t>
      </w:r>
    </w:p>
    <w:p w:rsidR="001050B0" w:rsidRPr="00160286" w:rsidRDefault="001050B0" w:rsidP="001050B0">
      <w:pPr>
        <w:spacing w:line="360" w:lineRule="auto"/>
        <w:jc w:val="both"/>
        <w:rPr>
          <w:rFonts w:ascii="Palatino Linotype" w:hAnsi="Palatino Linotype" w:cs="Arial"/>
          <w:lang w:val="es-ES_tradnl"/>
        </w:rPr>
      </w:pPr>
    </w:p>
    <w:p w:rsidR="00CB0B94" w:rsidRPr="00160286" w:rsidRDefault="00CB0B94" w:rsidP="001050B0">
      <w:pPr>
        <w:ind w:left="709" w:right="757"/>
        <w:jc w:val="both"/>
        <w:rPr>
          <w:rFonts w:ascii="Palatino Linotype" w:hAnsi="Palatino Linotype" w:cs="Arial"/>
          <w:i/>
          <w:sz w:val="22"/>
          <w:lang w:val="es-ES_tradnl"/>
        </w:rPr>
      </w:pPr>
      <w:r w:rsidRPr="00160286">
        <w:rPr>
          <w:rFonts w:ascii="Palatino Linotype" w:hAnsi="Palatino Linotype" w:cs="Arial"/>
          <w:i/>
          <w:sz w:val="22"/>
          <w:lang w:val="es-ES_tradnl"/>
        </w:rPr>
        <w:t>“</w:t>
      </w:r>
      <w:r w:rsidRPr="00160286">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160286">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F83A4D" w:rsidRPr="00160286" w:rsidRDefault="00F83A4D" w:rsidP="001050B0">
      <w:pPr>
        <w:ind w:left="709" w:right="757"/>
        <w:jc w:val="both"/>
        <w:rPr>
          <w:rFonts w:ascii="Palatino Linotype" w:hAnsi="Palatino Linotype" w:cs="Arial"/>
          <w:i/>
          <w:sz w:val="22"/>
          <w:lang w:val="es-ES_tradnl"/>
        </w:rPr>
      </w:pPr>
    </w:p>
    <w:p w:rsidR="00CB0B94" w:rsidRPr="00160286" w:rsidRDefault="00CB0B94" w:rsidP="001050B0">
      <w:pPr>
        <w:ind w:left="709" w:right="757"/>
        <w:jc w:val="both"/>
        <w:rPr>
          <w:rFonts w:ascii="Palatino Linotype" w:hAnsi="Palatino Linotype" w:cs="Arial"/>
          <w:i/>
          <w:sz w:val="22"/>
          <w:lang w:val="es-ES_tradnl"/>
        </w:rPr>
      </w:pPr>
      <w:r w:rsidRPr="00160286">
        <w:rPr>
          <w:rFonts w:ascii="Palatino Linotype" w:hAnsi="Palatino Linotype" w:cs="Arial"/>
          <w:i/>
          <w:sz w:val="22"/>
          <w:lang w:val="es-ES_tradnl"/>
        </w:rPr>
        <w:t xml:space="preserve">Resoluciones:  </w:t>
      </w:r>
    </w:p>
    <w:p w:rsidR="00CB0B94" w:rsidRPr="00160286" w:rsidRDefault="00CB0B94" w:rsidP="001050B0">
      <w:pPr>
        <w:ind w:left="709" w:right="757"/>
        <w:jc w:val="both"/>
        <w:rPr>
          <w:rFonts w:ascii="Palatino Linotype" w:hAnsi="Palatino Linotype" w:cs="Arial"/>
          <w:i/>
          <w:sz w:val="22"/>
          <w:lang w:val="es-ES_tradnl"/>
        </w:rPr>
      </w:pPr>
      <w:r w:rsidRPr="00160286">
        <w:rPr>
          <w:rFonts w:ascii="Palatino Linotype" w:hAnsi="Palatino Linotype" w:cs="Arial"/>
          <w:i/>
          <w:sz w:val="22"/>
          <w:lang w:val="es-ES_tradnl"/>
        </w:rPr>
        <w:t>RRA 1276/16 Grupo Aeroportuario de la Ciudad de México. S.A. de C.V. 01 de noviembre de 2016. Por unanimidad. Comisionada Ponente Areli Cano Guadiana.</w:t>
      </w:r>
    </w:p>
    <w:p w:rsidR="00CB0B94" w:rsidRPr="00160286" w:rsidRDefault="00CB0B94" w:rsidP="001050B0">
      <w:pPr>
        <w:ind w:left="709" w:right="757"/>
        <w:jc w:val="both"/>
        <w:rPr>
          <w:rFonts w:ascii="Palatino Linotype" w:hAnsi="Palatino Linotype" w:cs="Arial"/>
          <w:i/>
          <w:sz w:val="22"/>
          <w:lang w:val="es-ES_tradnl"/>
        </w:rPr>
      </w:pPr>
      <w:r w:rsidRPr="00160286">
        <w:rPr>
          <w:rFonts w:ascii="Palatino Linotype" w:hAnsi="Palatino Linotype" w:cs="Arial"/>
          <w:i/>
          <w:sz w:val="22"/>
          <w:lang w:val="es-ES_tradnl"/>
        </w:rPr>
        <w:t xml:space="preserve">RRA 3527/16 Servicio de Administración Tributaria. 07 de diciembre de 2016. Por unanimidad. Comisionada Ponente Ximena Puente de la Mora.   </w:t>
      </w:r>
    </w:p>
    <w:p w:rsidR="00CB0B94" w:rsidRPr="00160286" w:rsidRDefault="00CB0B94" w:rsidP="001050B0">
      <w:pPr>
        <w:ind w:left="709" w:right="757"/>
        <w:jc w:val="both"/>
        <w:rPr>
          <w:rFonts w:ascii="Palatino Linotype" w:hAnsi="Palatino Linotype" w:cs="Arial"/>
          <w:i/>
          <w:sz w:val="22"/>
          <w:lang w:val="es-ES_tradnl"/>
        </w:rPr>
      </w:pPr>
      <w:r w:rsidRPr="00160286">
        <w:rPr>
          <w:rFonts w:ascii="Palatino Linotype" w:hAnsi="Palatino Linotype" w:cs="Arial"/>
          <w:i/>
          <w:sz w:val="22"/>
          <w:lang w:val="es-ES_tradnl"/>
        </w:rPr>
        <w:t>RRA 4404/16 Partido del Trabajo. 01 de febrero de 2017. Por unanimidad. Comisionado Ponente Francisco Acuña Llamas.” (Sic)</w:t>
      </w:r>
    </w:p>
    <w:p w:rsidR="00B405EF" w:rsidRPr="00160286" w:rsidRDefault="00B405EF" w:rsidP="001050B0">
      <w:pPr>
        <w:spacing w:line="360" w:lineRule="auto"/>
        <w:contextualSpacing/>
        <w:jc w:val="both"/>
        <w:rPr>
          <w:rFonts w:ascii="Palatino Linotype" w:hAnsi="Palatino Linotype" w:cs="Tahoma"/>
          <w:b/>
          <w:lang w:eastAsia="es-MX"/>
        </w:rPr>
      </w:pPr>
    </w:p>
    <w:p w:rsidR="00D735F5" w:rsidRPr="00160286" w:rsidRDefault="00D735F5" w:rsidP="001050B0">
      <w:pPr>
        <w:spacing w:line="360" w:lineRule="auto"/>
        <w:contextualSpacing/>
        <w:jc w:val="both"/>
        <w:rPr>
          <w:rFonts w:ascii="Palatino Linotype" w:hAnsi="Palatino Linotype" w:cs="Tahoma"/>
          <w:b/>
          <w:lang w:eastAsia="es-MX"/>
        </w:rPr>
      </w:pPr>
      <w:r w:rsidRPr="00160286">
        <w:rPr>
          <w:rFonts w:ascii="Palatino Linotype" w:hAnsi="Palatino Linotype" w:cs="Tahoma"/>
          <w:b/>
          <w:lang w:eastAsia="es-MX"/>
        </w:rPr>
        <w:t>Nombres de personas físicas en licencias de construcción y uso de suelo.</w:t>
      </w:r>
    </w:p>
    <w:p w:rsidR="00D735F5" w:rsidRPr="00160286" w:rsidRDefault="00D735F5" w:rsidP="001050B0">
      <w:pPr>
        <w:spacing w:line="360" w:lineRule="auto"/>
        <w:jc w:val="both"/>
        <w:rPr>
          <w:rFonts w:ascii="Palatino Linotype" w:eastAsia="Calibri" w:hAnsi="Palatino Linotype" w:cs="Tahoma"/>
          <w:b/>
          <w:bCs/>
          <w:lang w:val="es-ES_tradnl" w:eastAsia="en-US"/>
        </w:rPr>
      </w:pPr>
      <w:r w:rsidRPr="00160286">
        <w:rPr>
          <w:rFonts w:ascii="Palatino Linotype" w:hAnsi="Palatino Linotype" w:cs="Tahoma"/>
        </w:rPr>
        <w:t xml:space="preserve">Al respecto, </w:t>
      </w:r>
      <w:r w:rsidRPr="00160286">
        <w:rPr>
          <w:rFonts w:ascii="Palatino Linotype" w:eastAsia="Calibri" w:hAnsi="Palatino Linotype" w:cs="Tahoma"/>
          <w:bCs/>
          <w:lang w:eastAsia="en-US"/>
        </w:rPr>
        <w:t xml:space="preserve">se considera que el nombre se integra </w:t>
      </w:r>
      <w:r w:rsidRPr="00160286">
        <w:rPr>
          <w:rFonts w:ascii="Palatino Linotype" w:eastAsia="Calibri" w:hAnsi="Palatino Linotype" w:cs="Tahoma"/>
          <w:bCs/>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60286">
        <w:rPr>
          <w:rFonts w:ascii="Palatino Linotype" w:eastAsia="Calibri" w:hAnsi="Palatino Linotype" w:cs="Tahoma"/>
          <w:bCs/>
          <w:i/>
          <w:lang w:val="es-ES_tradnl" w:eastAsia="en-US"/>
        </w:rPr>
        <w:t>per se</w:t>
      </w:r>
      <w:r w:rsidRPr="00160286">
        <w:rPr>
          <w:rFonts w:ascii="Palatino Linotype" w:eastAsia="Calibri" w:hAnsi="Palatino Linotype" w:cs="Tahoma"/>
          <w:bCs/>
          <w:lang w:val="es-ES_tradnl" w:eastAsia="en-US"/>
        </w:rPr>
        <w:t xml:space="preserve"> es un elemento que hace a una persona física identificada o identificable, por lo que, </w:t>
      </w:r>
      <w:r w:rsidRPr="00160286">
        <w:rPr>
          <w:rFonts w:ascii="Palatino Linotype" w:eastAsia="Calibri" w:hAnsi="Palatino Linotype" w:cs="Tahoma"/>
          <w:b/>
          <w:bCs/>
          <w:lang w:val="es-ES_tradnl" w:eastAsia="en-US"/>
        </w:rPr>
        <w:t>se considera un dato personal.</w:t>
      </w:r>
    </w:p>
    <w:p w:rsidR="00D735F5" w:rsidRPr="00160286" w:rsidRDefault="00D735F5" w:rsidP="001050B0">
      <w:pPr>
        <w:spacing w:line="360" w:lineRule="auto"/>
        <w:jc w:val="both"/>
        <w:rPr>
          <w:rFonts w:ascii="Palatino Linotype" w:eastAsia="Calibri" w:hAnsi="Palatino Linotype" w:cs="Tahoma"/>
          <w:bCs/>
          <w:lang w:val="es-ES_tradnl" w:eastAsia="en-US"/>
        </w:rPr>
      </w:pPr>
      <w:r w:rsidRPr="00160286">
        <w:rPr>
          <w:rFonts w:ascii="Palatino Linotype" w:eastAsia="Calibri" w:hAnsi="Palatino Linotype" w:cs="Tahoma"/>
          <w:bCs/>
          <w:lang w:val="es-ES_tradnl" w:eastAsia="en-US"/>
        </w:rPr>
        <w:lastRenderedPageBreak/>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001050B0" w:rsidRPr="00160286" w:rsidRDefault="001050B0" w:rsidP="001050B0">
      <w:pPr>
        <w:spacing w:line="360" w:lineRule="auto"/>
        <w:jc w:val="both"/>
        <w:rPr>
          <w:rFonts w:ascii="Palatino Linotype" w:eastAsia="Calibri" w:hAnsi="Palatino Linotype" w:cs="Tahoma"/>
          <w:bCs/>
          <w:lang w:val="es-ES_tradnl" w:eastAsia="en-US"/>
        </w:rPr>
      </w:pPr>
    </w:p>
    <w:p w:rsidR="00D735F5" w:rsidRPr="00160286" w:rsidRDefault="00D735F5" w:rsidP="001050B0">
      <w:pPr>
        <w:ind w:left="709" w:right="757"/>
        <w:jc w:val="both"/>
        <w:rPr>
          <w:rFonts w:ascii="Palatino Linotype" w:eastAsiaTheme="minorHAnsi" w:hAnsi="Palatino Linotype" w:cs="Tahoma"/>
          <w:bCs/>
          <w:i/>
          <w:sz w:val="22"/>
          <w:lang w:eastAsia="es-MX"/>
        </w:rPr>
      </w:pPr>
      <w:r w:rsidRPr="00160286">
        <w:rPr>
          <w:rFonts w:ascii="Palatino Linotype" w:eastAsiaTheme="minorHAnsi" w:hAnsi="Palatino Linotype" w:cs="Tahoma"/>
          <w:b/>
          <w:bCs/>
          <w:i/>
          <w:sz w:val="22"/>
          <w:lang w:eastAsia="es-MX"/>
        </w:rPr>
        <w:t>“Nombre del titular de una licencia que no involucre el aprovechamiento de bienes, servicios y/o recursos públicos, constituye un dato personal susceptible de clasificar como confidencial.</w:t>
      </w:r>
      <w:r w:rsidRPr="00160286">
        <w:rPr>
          <w:rFonts w:ascii="Palatino Linotype" w:eastAsiaTheme="minorHAnsi" w:hAnsi="Palatino Linotype" w:cs="Tahoma"/>
          <w:bCs/>
          <w:i/>
          <w:sz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F83A4D" w:rsidRPr="00160286" w:rsidRDefault="00F83A4D" w:rsidP="001050B0">
      <w:pPr>
        <w:spacing w:line="360" w:lineRule="auto"/>
        <w:jc w:val="both"/>
        <w:rPr>
          <w:rFonts w:ascii="Palatino Linotype" w:eastAsiaTheme="minorHAnsi" w:hAnsi="Palatino Linotype" w:cs="Tahoma"/>
          <w:bCs/>
          <w:i/>
          <w:lang w:eastAsia="es-MX"/>
        </w:rPr>
      </w:pPr>
    </w:p>
    <w:p w:rsidR="00D735F5" w:rsidRPr="00160286" w:rsidRDefault="00D735F5" w:rsidP="001050B0">
      <w:pPr>
        <w:spacing w:line="360" w:lineRule="auto"/>
        <w:jc w:val="both"/>
        <w:rPr>
          <w:rFonts w:ascii="Palatino Linotype" w:hAnsi="Palatino Linotype" w:cs="Tahoma"/>
        </w:rPr>
      </w:pPr>
      <w:r w:rsidRPr="00160286">
        <w:rPr>
          <w:rFonts w:ascii="Palatino Linotype" w:eastAsia="Calibri" w:hAnsi="Palatino Linotype" w:cs="Tahoma"/>
          <w:bCs/>
          <w:lang w:eastAsia="en-US"/>
        </w:rPr>
        <w:t>Con base en lo anterior, procede su eliminación de las versiones públicas.</w:t>
      </w:r>
    </w:p>
    <w:p w:rsidR="00F83A4D" w:rsidRPr="00160286" w:rsidRDefault="00F83A4D" w:rsidP="001050B0">
      <w:pPr>
        <w:spacing w:line="360" w:lineRule="auto"/>
        <w:jc w:val="both"/>
        <w:rPr>
          <w:rFonts w:ascii="Palatino Linotype" w:hAnsi="Palatino Linotype" w:cs="Tahoma"/>
          <w:b/>
        </w:rPr>
      </w:pPr>
    </w:p>
    <w:p w:rsidR="00D735F5" w:rsidRPr="00160286" w:rsidRDefault="00D735F5" w:rsidP="001050B0">
      <w:pPr>
        <w:spacing w:line="360" w:lineRule="auto"/>
        <w:jc w:val="both"/>
        <w:rPr>
          <w:rFonts w:ascii="Palatino Linotype" w:hAnsi="Palatino Linotype" w:cs="Tahoma"/>
          <w:b/>
        </w:rPr>
      </w:pPr>
      <w:r w:rsidRPr="00160286">
        <w:rPr>
          <w:rFonts w:ascii="Palatino Linotype" w:hAnsi="Palatino Linotype" w:cs="Tahoma"/>
          <w:b/>
        </w:rPr>
        <w:lastRenderedPageBreak/>
        <w:t>Domicilio de personas físicas y jurídico colectivas</w:t>
      </w:r>
    </w:p>
    <w:p w:rsidR="00D735F5" w:rsidRPr="00160286" w:rsidRDefault="00D735F5" w:rsidP="001050B0">
      <w:pPr>
        <w:numPr>
          <w:ilvl w:val="0"/>
          <w:numId w:val="40"/>
        </w:numPr>
        <w:spacing w:line="360" w:lineRule="auto"/>
        <w:ind w:left="0" w:firstLine="0"/>
        <w:jc w:val="both"/>
        <w:rPr>
          <w:rFonts w:ascii="Palatino Linotype" w:hAnsi="Palatino Linotype" w:cs="Tahoma"/>
          <w:b/>
        </w:rPr>
      </w:pPr>
      <w:r w:rsidRPr="00160286">
        <w:rPr>
          <w:rFonts w:ascii="Palatino Linotype" w:hAnsi="Palatino Linotype" w:cs="Tahoma"/>
          <w:b/>
        </w:rPr>
        <w:t>Persona física.</w:t>
      </w: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De la misma manera, lo establece el artículo 29 del Código Civil Federal, al precisar que el domicilio de personas físicas, es el lugar donde residen habitualmente, el lugar del centro principal de sus negocios, donde residan o el lugar donde se encuentren.</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numPr>
          <w:ilvl w:val="0"/>
          <w:numId w:val="40"/>
        </w:numPr>
        <w:spacing w:line="360" w:lineRule="auto"/>
        <w:ind w:left="0" w:firstLine="0"/>
        <w:jc w:val="both"/>
        <w:rPr>
          <w:rFonts w:ascii="Palatino Linotype" w:hAnsi="Palatino Linotype" w:cs="Tahoma"/>
          <w:b/>
        </w:rPr>
      </w:pPr>
      <w:r w:rsidRPr="00160286">
        <w:rPr>
          <w:rFonts w:ascii="Palatino Linotype" w:hAnsi="Palatino Linotype" w:cs="Tahoma"/>
          <w:b/>
        </w:rPr>
        <w:t>Persona Jurídico-colectiva.</w:t>
      </w: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lastRenderedPageBreak/>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bCs/>
          <w:iCs/>
        </w:rPr>
      </w:pPr>
      <w:r w:rsidRPr="00160286">
        <w:rPr>
          <w:rFonts w:ascii="Palatino Linotype" w:hAnsi="Palatino Linotype" w:cs="Tahoma"/>
          <w:bCs/>
          <w:iCs/>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rsidR="00F83A4D" w:rsidRPr="00160286" w:rsidRDefault="00F83A4D" w:rsidP="001050B0">
      <w:pPr>
        <w:spacing w:line="360" w:lineRule="auto"/>
        <w:jc w:val="both"/>
        <w:rPr>
          <w:rFonts w:ascii="Palatino Linotype" w:hAnsi="Palatino Linotype" w:cs="Tahoma"/>
          <w:bCs/>
          <w:iCs/>
        </w:rPr>
      </w:pPr>
    </w:p>
    <w:p w:rsidR="00D735F5" w:rsidRPr="00160286" w:rsidRDefault="00D735F5" w:rsidP="001050B0">
      <w:pPr>
        <w:spacing w:line="360" w:lineRule="auto"/>
        <w:jc w:val="both"/>
        <w:rPr>
          <w:rFonts w:ascii="Palatino Linotype" w:hAnsi="Palatino Linotype" w:cs="Tahoma"/>
          <w:bCs/>
          <w:iCs/>
        </w:rPr>
      </w:pPr>
      <w:r w:rsidRPr="00160286">
        <w:rPr>
          <w:rFonts w:ascii="Palatino Linotype" w:hAnsi="Palatino Linotype" w:cs="Tahoma"/>
          <w:bCs/>
          <w:iCs/>
        </w:rPr>
        <w:t>De tales circunstancias, se considera que el domicilio de la persona jurídico-colectiva es consider</w:t>
      </w:r>
      <w:r w:rsidR="00990F6A" w:rsidRPr="00160286">
        <w:rPr>
          <w:rFonts w:ascii="Palatino Linotype" w:hAnsi="Palatino Linotype" w:cs="Tahoma"/>
          <w:bCs/>
          <w:iCs/>
        </w:rPr>
        <w:t>ado de carácter</w:t>
      </w:r>
      <w:r w:rsidRPr="00160286">
        <w:rPr>
          <w:rFonts w:ascii="Palatino Linotype" w:hAnsi="Palatino Linotype" w:cs="Tahoma"/>
          <w:bCs/>
          <w:iCs/>
        </w:rPr>
        <w:t xml:space="preserve"> confidencial, por lo que, se actualiza la causal de </w:t>
      </w:r>
      <w:r w:rsidRPr="00160286">
        <w:rPr>
          <w:rFonts w:ascii="Palatino Linotype" w:hAnsi="Palatino Linotype" w:cs="Tahoma"/>
          <w:bCs/>
          <w:iCs/>
        </w:rPr>
        <w:lastRenderedPageBreak/>
        <w:t>clasificación establecida en el artículo 143, fracción I de la Ley de Transparencia y Acceso a la Información Pública del Estado de México y Municipios.</w:t>
      </w:r>
    </w:p>
    <w:p w:rsidR="00F83A4D" w:rsidRPr="00160286" w:rsidRDefault="00F83A4D" w:rsidP="001050B0">
      <w:pPr>
        <w:spacing w:line="360" w:lineRule="auto"/>
        <w:jc w:val="both"/>
        <w:rPr>
          <w:rFonts w:ascii="Palatino Linotype" w:hAnsi="Palatino Linotype" w:cs="Tahoma"/>
          <w:bCs/>
          <w:iCs/>
        </w:rPr>
      </w:pPr>
    </w:p>
    <w:p w:rsidR="00D735F5" w:rsidRPr="00160286" w:rsidRDefault="00D735F5" w:rsidP="001050B0">
      <w:pPr>
        <w:spacing w:line="360" w:lineRule="auto"/>
        <w:jc w:val="both"/>
        <w:rPr>
          <w:rFonts w:ascii="Palatino Linotype" w:hAnsi="Palatino Linotype" w:cs="Tahoma"/>
          <w:b/>
        </w:rPr>
      </w:pPr>
      <w:r w:rsidRPr="00160286">
        <w:rPr>
          <w:rFonts w:ascii="Palatino Linotype" w:hAnsi="Palatino Linotype" w:cs="Tahoma"/>
          <w:b/>
        </w:rPr>
        <w:t>El nombre de las partes en resoluciones o laudos derivados de procesos o procedimientos administrativos seguidos en forma de juicio.</w:t>
      </w: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 xml:space="preserve">Como se indicó, la información que debe publicarse en la fracción XL, del artículo 92 de la Ley de la materia, que es de interés del </w:t>
      </w:r>
      <w:r w:rsidR="0094775C" w:rsidRPr="00160286">
        <w:rPr>
          <w:rFonts w:ascii="Palatino Linotype" w:hAnsi="Palatino Linotype" w:cs="Tahoma"/>
          <w:b/>
        </w:rPr>
        <w:t>RECURRENTE</w:t>
      </w:r>
      <w:r w:rsidRPr="00160286">
        <w:rPr>
          <w:rFonts w:ascii="Palatino Linotype" w:hAnsi="Palatino Linotype" w:cs="Tahoma"/>
        </w:rPr>
        <w:t>, versa sobre procesos o procedimientos seguidos en forma de juicio, que han causado estado.</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términos del artículo 92, fracciones XXI y XXII ; sin embargo, en aquellos casos en que aparezcan como actores en los procedimientos, por asuntos cuyo inicio de procedimiento está vinculado con una decisión personal que corresponde al ámbito de la vida privada, la información debe ser clasificada como confidencial. </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Para reforzar lo anterior, se cita por analogía el Criterio 19/13 del ahora denominado INAI.</w:t>
      </w:r>
    </w:p>
    <w:p w:rsidR="00F83A4D" w:rsidRPr="00160286" w:rsidRDefault="00F83A4D" w:rsidP="001050B0">
      <w:pPr>
        <w:spacing w:line="360" w:lineRule="auto"/>
        <w:jc w:val="both"/>
        <w:rPr>
          <w:rFonts w:ascii="Palatino Linotype" w:hAnsi="Palatino Linotype" w:cs="Tahoma"/>
        </w:rPr>
      </w:pPr>
    </w:p>
    <w:p w:rsidR="00D735F5" w:rsidRPr="00160286" w:rsidRDefault="00B405EF" w:rsidP="001050B0">
      <w:pPr>
        <w:ind w:left="709" w:right="757"/>
        <w:jc w:val="both"/>
        <w:rPr>
          <w:rFonts w:ascii="Palatino Linotype" w:eastAsia="Arial" w:hAnsi="Palatino Linotype" w:cs="Arial"/>
          <w:i/>
          <w:sz w:val="22"/>
        </w:rPr>
      </w:pPr>
      <w:r w:rsidRPr="00160286">
        <w:rPr>
          <w:rFonts w:ascii="Palatino Linotype" w:eastAsia="Arial" w:hAnsi="Palatino Linotype" w:cs="Arial"/>
          <w:i/>
          <w:spacing w:val="-1"/>
          <w:sz w:val="22"/>
        </w:rPr>
        <w:t>“</w:t>
      </w:r>
      <w:r w:rsidR="00D735F5" w:rsidRPr="00160286">
        <w:rPr>
          <w:rFonts w:ascii="Palatino Linotype" w:eastAsia="Arial" w:hAnsi="Palatino Linotype" w:cs="Arial"/>
          <w:b/>
          <w:i/>
          <w:spacing w:val="-1"/>
          <w:sz w:val="22"/>
        </w:rPr>
        <w:t>N</w:t>
      </w:r>
      <w:r w:rsidR="00D735F5" w:rsidRPr="00160286">
        <w:rPr>
          <w:rFonts w:ascii="Palatino Linotype" w:eastAsia="Arial" w:hAnsi="Palatino Linotype" w:cs="Arial"/>
          <w:b/>
          <w:i/>
          <w:sz w:val="22"/>
        </w:rPr>
        <w:t>ombre de a</w:t>
      </w:r>
      <w:r w:rsidR="00D735F5" w:rsidRPr="00160286">
        <w:rPr>
          <w:rFonts w:ascii="Palatino Linotype" w:eastAsia="Arial" w:hAnsi="Palatino Linotype" w:cs="Arial"/>
          <w:b/>
          <w:i/>
          <w:spacing w:val="-1"/>
          <w:sz w:val="22"/>
        </w:rPr>
        <w:t>c</w:t>
      </w:r>
      <w:r w:rsidR="00D735F5" w:rsidRPr="00160286">
        <w:rPr>
          <w:rFonts w:ascii="Palatino Linotype" w:eastAsia="Arial" w:hAnsi="Palatino Linotype" w:cs="Arial"/>
          <w:b/>
          <w:i/>
          <w:spacing w:val="1"/>
          <w:sz w:val="22"/>
        </w:rPr>
        <w:t>t</w:t>
      </w:r>
      <w:r w:rsidR="00D735F5" w:rsidRPr="00160286">
        <w:rPr>
          <w:rFonts w:ascii="Palatino Linotype" w:eastAsia="Arial" w:hAnsi="Palatino Linotype" w:cs="Arial"/>
          <w:b/>
          <w:i/>
          <w:spacing w:val="-3"/>
          <w:sz w:val="22"/>
        </w:rPr>
        <w:t>o</w:t>
      </w:r>
      <w:r w:rsidR="00D735F5" w:rsidRPr="00160286">
        <w:rPr>
          <w:rFonts w:ascii="Palatino Linotype" w:eastAsia="Arial" w:hAnsi="Palatino Linotype" w:cs="Arial"/>
          <w:b/>
          <w:i/>
          <w:sz w:val="22"/>
        </w:rPr>
        <w:t xml:space="preserve">res </w:t>
      </w:r>
      <w:r w:rsidR="00D735F5" w:rsidRPr="00160286">
        <w:rPr>
          <w:rFonts w:ascii="Palatino Linotype" w:eastAsia="Arial" w:hAnsi="Palatino Linotype" w:cs="Arial"/>
          <w:b/>
          <w:i/>
          <w:spacing w:val="-3"/>
          <w:sz w:val="22"/>
        </w:rPr>
        <w:t>e</w:t>
      </w:r>
      <w:r w:rsidR="00D735F5" w:rsidRPr="00160286">
        <w:rPr>
          <w:rFonts w:ascii="Palatino Linotype" w:eastAsia="Arial" w:hAnsi="Palatino Linotype" w:cs="Arial"/>
          <w:b/>
          <w:i/>
          <w:sz w:val="22"/>
        </w:rPr>
        <w:t xml:space="preserve">n </w:t>
      </w:r>
      <w:r w:rsidR="00D735F5" w:rsidRPr="00160286">
        <w:rPr>
          <w:rFonts w:ascii="Palatino Linotype" w:eastAsia="Arial" w:hAnsi="Palatino Linotype" w:cs="Arial"/>
          <w:b/>
          <w:i/>
          <w:spacing w:val="-1"/>
          <w:sz w:val="22"/>
        </w:rPr>
        <w:t>j</w:t>
      </w:r>
      <w:r w:rsidR="00D735F5" w:rsidRPr="00160286">
        <w:rPr>
          <w:rFonts w:ascii="Palatino Linotype" w:eastAsia="Arial" w:hAnsi="Palatino Linotype" w:cs="Arial"/>
          <w:b/>
          <w:i/>
          <w:sz w:val="22"/>
        </w:rPr>
        <w:t>uic</w:t>
      </w:r>
      <w:r w:rsidR="00D735F5" w:rsidRPr="00160286">
        <w:rPr>
          <w:rFonts w:ascii="Palatino Linotype" w:eastAsia="Arial" w:hAnsi="Palatino Linotype" w:cs="Arial"/>
          <w:b/>
          <w:i/>
          <w:spacing w:val="1"/>
          <w:sz w:val="22"/>
        </w:rPr>
        <w:t>i</w:t>
      </w:r>
      <w:r w:rsidR="00D735F5" w:rsidRPr="00160286">
        <w:rPr>
          <w:rFonts w:ascii="Palatino Linotype" w:eastAsia="Arial" w:hAnsi="Palatino Linotype" w:cs="Arial"/>
          <w:b/>
          <w:i/>
          <w:sz w:val="22"/>
        </w:rPr>
        <w:t xml:space="preserve">os </w:t>
      </w:r>
      <w:r w:rsidR="00D735F5" w:rsidRPr="00160286">
        <w:rPr>
          <w:rFonts w:ascii="Palatino Linotype" w:eastAsia="Arial" w:hAnsi="Palatino Linotype" w:cs="Arial"/>
          <w:b/>
          <w:i/>
          <w:spacing w:val="1"/>
          <w:sz w:val="22"/>
        </w:rPr>
        <w:t>l</w:t>
      </w:r>
      <w:r w:rsidR="00D735F5" w:rsidRPr="00160286">
        <w:rPr>
          <w:rFonts w:ascii="Palatino Linotype" w:eastAsia="Arial" w:hAnsi="Palatino Linotype" w:cs="Arial"/>
          <w:b/>
          <w:i/>
          <w:sz w:val="22"/>
        </w:rPr>
        <w:t>a</w:t>
      </w:r>
      <w:r w:rsidR="00D735F5" w:rsidRPr="00160286">
        <w:rPr>
          <w:rFonts w:ascii="Palatino Linotype" w:eastAsia="Arial" w:hAnsi="Palatino Linotype" w:cs="Arial"/>
          <w:b/>
          <w:i/>
          <w:spacing w:val="-1"/>
          <w:sz w:val="22"/>
        </w:rPr>
        <w:t>b</w:t>
      </w:r>
      <w:r w:rsidR="00D735F5" w:rsidRPr="00160286">
        <w:rPr>
          <w:rFonts w:ascii="Palatino Linotype" w:eastAsia="Arial" w:hAnsi="Palatino Linotype" w:cs="Arial"/>
          <w:b/>
          <w:i/>
          <w:spacing w:val="-3"/>
          <w:sz w:val="22"/>
        </w:rPr>
        <w:t>o</w:t>
      </w:r>
      <w:r w:rsidR="00D735F5" w:rsidRPr="00160286">
        <w:rPr>
          <w:rFonts w:ascii="Palatino Linotype" w:eastAsia="Arial" w:hAnsi="Palatino Linotype" w:cs="Arial"/>
          <w:b/>
          <w:i/>
          <w:sz w:val="22"/>
        </w:rPr>
        <w:t>ra</w:t>
      </w:r>
      <w:r w:rsidR="00D735F5" w:rsidRPr="00160286">
        <w:rPr>
          <w:rFonts w:ascii="Palatino Linotype" w:eastAsia="Arial" w:hAnsi="Palatino Linotype" w:cs="Arial"/>
          <w:b/>
          <w:i/>
          <w:spacing w:val="1"/>
          <w:sz w:val="22"/>
        </w:rPr>
        <w:t>l</w:t>
      </w:r>
      <w:r w:rsidR="00D735F5" w:rsidRPr="00160286">
        <w:rPr>
          <w:rFonts w:ascii="Palatino Linotype" w:eastAsia="Arial" w:hAnsi="Palatino Linotype" w:cs="Arial"/>
          <w:b/>
          <w:i/>
          <w:sz w:val="22"/>
        </w:rPr>
        <w:t xml:space="preserve">es </w:t>
      </w:r>
      <w:r w:rsidR="00D735F5" w:rsidRPr="00160286">
        <w:rPr>
          <w:rFonts w:ascii="Palatino Linotype" w:eastAsia="Arial" w:hAnsi="Palatino Linotype" w:cs="Arial"/>
          <w:b/>
          <w:i/>
          <w:spacing w:val="-3"/>
          <w:sz w:val="22"/>
        </w:rPr>
        <w:t>c</w:t>
      </w:r>
      <w:r w:rsidR="00D735F5" w:rsidRPr="00160286">
        <w:rPr>
          <w:rFonts w:ascii="Palatino Linotype" w:eastAsia="Arial" w:hAnsi="Palatino Linotype" w:cs="Arial"/>
          <w:b/>
          <w:i/>
          <w:sz w:val="22"/>
        </w:rPr>
        <w:t>o</w:t>
      </w:r>
      <w:r w:rsidR="00D735F5" w:rsidRPr="00160286">
        <w:rPr>
          <w:rFonts w:ascii="Palatino Linotype" w:eastAsia="Arial" w:hAnsi="Palatino Linotype" w:cs="Arial"/>
          <w:b/>
          <w:i/>
          <w:spacing w:val="-1"/>
          <w:sz w:val="22"/>
        </w:rPr>
        <w:t>n</w:t>
      </w:r>
      <w:r w:rsidR="00D735F5" w:rsidRPr="00160286">
        <w:rPr>
          <w:rFonts w:ascii="Palatino Linotype" w:eastAsia="Arial" w:hAnsi="Palatino Linotype" w:cs="Arial"/>
          <w:b/>
          <w:i/>
          <w:sz w:val="22"/>
        </w:rPr>
        <w:t>st</w:t>
      </w:r>
      <w:r w:rsidR="00D735F5" w:rsidRPr="00160286">
        <w:rPr>
          <w:rFonts w:ascii="Palatino Linotype" w:eastAsia="Arial" w:hAnsi="Palatino Linotype" w:cs="Arial"/>
          <w:b/>
          <w:i/>
          <w:spacing w:val="1"/>
          <w:sz w:val="22"/>
        </w:rPr>
        <w:t>it</w:t>
      </w:r>
      <w:r w:rsidR="00D735F5" w:rsidRPr="00160286">
        <w:rPr>
          <w:rFonts w:ascii="Palatino Linotype" w:eastAsia="Arial" w:hAnsi="Palatino Linotype" w:cs="Arial"/>
          <w:b/>
          <w:i/>
          <w:sz w:val="22"/>
        </w:rPr>
        <w:t>u</w:t>
      </w:r>
      <w:r w:rsidR="00D735F5" w:rsidRPr="00160286">
        <w:rPr>
          <w:rFonts w:ascii="Palatino Linotype" w:eastAsia="Arial" w:hAnsi="Palatino Linotype" w:cs="Arial"/>
          <w:b/>
          <w:i/>
          <w:spacing w:val="-6"/>
          <w:sz w:val="22"/>
        </w:rPr>
        <w:t>y</w:t>
      </w:r>
      <w:r w:rsidR="00D735F5" w:rsidRPr="00160286">
        <w:rPr>
          <w:rFonts w:ascii="Palatino Linotype" w:eastAsia="Arial" w:hAnsi="Palatino Linotype" w:cs="Arial"/>
          <w:b/>
          <w:i/>
          <w:sz w:val="22"/>
        </w:rPr>
        <w:t>e,</w:t>
      </w:r>
      <w:r w:rsidR="00D735F5" w:rsidRPr="00160286">
        <w:rPr>
          <w:rFonts w:ascii="Palatino Linotype" w:eastAsia="Arial" w:hAnsi="Palatino Linotype" w:cs="Arial"/>
          <w:b/>
          <w:i/>
          <w:spacing w:val="1"/>
          <w:sz w:val="22"/>
        </w:rPr>
        <w:t xml:space="preserve"> </w:t>
      </w:r>
      <w:r w:rsidR="00D735F5" w:rsidRPr="00160286">
        <w:rPr>
          <w:rFonts w:ascii="Palatino Linotype" w:eastAsia="Arial" w:hAnsi="Palatino Linotype" w:cs="Arial"/>
          <w:b/>
          <w:i/>
          <w:sz w:val="22"/>
        </w:rPr>
        <w:t>en pr</w:t>
      </w:r>
      <w:r w:rsidR="00D735F5" w:rsidRPr="00160286">
        <w:rPr>
          <w:rFonts w:ascii="Palatino Linotype" w:eastAsia="Arial" w:hAnsi="Palatino Linotype" w:cs="Arial"/>
          <w:b/>
          <w:i/>
          <w:spacing w:val="1"/>
          <w:sz w:val="22"/>
        </w:rPr>
        <w:t>i</w:t>
      </w:r>
      <w:r w:rsidR="00D735F5" w:rsidRPr="00160286">
        <w:rPr>
          <w:rFonts w:ascii="Palatino Linotype" w:eastAsia="Arial" w:hAnsi="Palatino Linotype" w:cs="Arial"/>
          <w:b/>
          <w:i/>
          <w:sz w:val="22"/>
        </w:rPr>
        <w:t>n</w:t>
      </w:r>
      <w:r w:rsidR="00D735F5" w:rsidRPr="00160286">
        <w:rPr>
          <w:rFonts w:ascii="Palatino Linotype" w:eastAsia="Arial" w:hAnsi="Palatino Linotype" w:cs="Arial"/>
          <w:b/>
          <w:i/>
          <w:spacing w:val="-3"/>
          <w:sz w:val="22"/>
        </w:rPr>
        <w:t>c</w:t>
      </w:r>
      <w:r w:rsidR="00D735F5" w:rsidRPr="00160286">
        <w:rPr>
          <w:rFonts w:ascii="Palatino Linotype" w:eastAsia="Arial" w:hAnsi="Palatino Linotype" w:cs="Arial"/>
          <w:b/>
          <w:i/>
          <w:spacing w:val="1"/>
          <w:sz w:val="22"/>
        </w:rPr>
        <w:t>i</w:t>
      </w:r>
      <w:r w:rsidR="00D735F5" w:rsidRPr="00160286">
        <w:rPr>
          <w:rFonts w:ascii="Palatino Linotype" w:eastAsia="Arial" w:hAnsi="Palatino Linotype" w:cs="Arial"/>
          <w:b/>
          <w:i/>
          <w:sz w:val="22"/>
        </w:rPr>
        <w:t>p</w:t>
      </w:r>
      <w:r w:rsidR="00D735F5" w:rsidRPr="00160286">
        <w:rPr>
          <w:rFonts w:ascii="Palatino Linotype" w:eastAsia="Arial" w:hAnsi="Palatino Linotype" w:cs="Arial"/>
          <w:b/>
          <w:i/>
          <w:spacing w:val="-2"/>
          <w:sz w:val="22"/>
        </w:rPr>
        <w:t>i</w:t>
      </w:r>
      <w:r w:rsidR="00D735F5" w:rsidRPr="00160286">
        <w:rPr>
          <w:rFonts w:ascii="Palatino Linotype" w:eastAsia="Arial" w:hAnsi="Palatino Linotype" w:cs="Arial"/>
          <w:b/>
          <w:i/>
          <w:sz w:val="22"/>
        </w:rPr>
        <w:t>o,</w:t>
      </w:r>
      <w:r w:rsidR="00D735F5" w:rsidRPr="00160286">
        <w:rPr>
          <w:rFonts w:ascii="Palatino Linotype" w:eastAsia="Arial" w:hAnsi="Palatino Linotype" w:cs="Arial"/>
          <w:b/>
          <w:i/>
          <w:spacing w:val="1"/>
          <w:sz w:val="22"/>
        </w:rPr>
        <w:t xml:space="preserve"> i</w:t>
      </w:r>
      <w:r w:rsidR="00D735F5" w:rsidRPr="00160286">
        <w:rPr>
          <w:rFonts w:ascii="Palatino Linotype" w:eastAsia="Arial" w:hAnsi="Palatino Linotype" w:cs="Arial"/>
          <w:b/>
          <w:i/>
          <w:spacing w:val="-3"/>
          <w:sz w:val="22"/>
        </w:rPr>
        <w:t>n</w:t>
      </w:r>
      <w:r w:rsidR="00D735F5" w:rsidRPr="00160286">
        <w:rPr>
          <w:rFonts w:ascii="Palatino Linotype" w:eastAsia="Arial" w:hAnsi="Palatino Linotype" w:cs="Arial"/>
          <w:b/>
          <w:i/>
          <w:spacing w:val="1"/>
          <w:sz w:val="22"/>
        </w:rPr>
        <w:t>f</w:t>
      </w:r>
      <w:r w:rsidR="00D735F5" w:rsidRPr="00160286">
        <w:rPr>
          <w:rFonts w:ascii="Palatino Linotype" w:eastAsia="Arial" w:hAnsi="Palatino Linotype" w:cs="Arial"/>
          <w:b/>
          <w:i/>
          <w:sz w:val="22"/>
        </w:rPr>
        <w:t>orma</w:t>
      </w:r>
      <w:r w:rsidR="00D735F5" w:rsidRPr="00160286">
        <w:rPr>
          <w:rFonts w:ascii="Palatino Linotype" w:eastAsia="Arial" w:hAnsi="Palatino Linotype" w:cs="Arial"/>
          <w:b/>
          <w:i/>
          <w:spacing w:val="-3"/>
          <w:sz w:val="22"/>
        </w:rPr>
        <w:t>c</w:t>
      </w:r>
      <w:r w:rsidR="00D735F5" w:rsidRPr="00160286">
        <w:rPr>
          <w:rFonts w:ascii="Palatino Linotype" w:eastAsia="Arial" w:hAnsi="Palatino Linotype" w:cs="Arial"/>
          <w:b/>
          <w:i/>
          <w:spacing w:val="1"/>
          <w:sz w:val="22"/>
        </w:rPr>
        <w:t>i</w:t>
      </w:r>
      <w:r w:rsidR="00D735F5" w:rsidRPr="00160286">
        <w:rPr>
          <w:rFonts w:ascii="Palatino Linotype" w:eastAsia="Arial" w:hAnsi="Palatino Linotype" w:cs="Arial"/>
          <w:b/>
          <w:i/>
          <w:spacing w:val="-3"/>
          <w:sz w:val="22"/>
        </w:rPr>
        <w:t>ó</w:t>
      </w:r>
      <w:r w:rsidR="00D735F5" w:rsidRPr="00160286">
        <w:rPr>
          <w:rFonts w:ascii="Palatino Linotype" w:eastAsia="Arial" w:hAnsi="Palatino Linotype" w:cs="Arial"/>
          <w:b/>
          <w:i/>
          <w:sz w:val="22"/>
        </w:rPr>
        <w:t>n c</w:t>
      </w:r>
      <w:r w:rsidR="00D735F5" w:rsidRPr="00160286">
        <w:rPr>
          <w:rFonts w:ascii="Palatino Linotype" w:eastAsia="Arial" w:hAnsi="Palatino Linotype" w:cs="Arial"/>
          <w:b/>
          <w:i/>
          <w:spacing w:val="-1"/>
          <w:sz w:val="22"/>
        </w:rPr>
        <w:t>o</w:t>
      </w:r>
      <w:r w:rsidR="00D735F5" w:rsidRPr="00160286">
        <w:rPr>
          <w:rFonts w:ascii="Palatino Linotype" w:eastAsia="Arial" w:hAnsi="Palatino Linotype" w:cs="Arial"/>
          <w:b/>
          <w:i/>
          <w:sz w:val="22"/>
        </w:rPr>
        <w:t>nf</w:t>
      </w:r>
      <w:r w:rsidR="00D735F5" w:rsidRPr="00160286">
        <w:rPr>
          <w:rFonts w:ascii="Palatino Linotype" w:eastAsia="Arial" w:hAnsi="Palatino Linotype" w:cs="Arial"/>
          <w:b/>
          <w:i/>
          <w:spacing w:val="1"/>
          <w:sz w:val="22"/>
        </w:rPr>
        <w:t>i</w:t>
      </w:r>
      <w:r w:rsidR="00D735F5" w:rsidRPr="00160286">
        <w:rPr>
          <w:rFonts w:ascii="Palatino Linotype" w:eastAsia="Arial" w:hAnsi="Palatino Linotype" w:cs="Arial"/>
          <w:b/>
          <w:i/>
          <w:sz w:val="22"/>
        </w:rPr>
        <w:t>d</w:t>
      </w:r>
      <w:r w:rsidR="00D735F5" w:rsidRPr="00160286">
        <w:rPr>
          <w:rFonts w:ascii="Palatino Linotype" w:eastAsia="Arial" w:hAnsi="Palatino Linotype" w:cs="Arial"/>
          <w:b/>
          <w:i/>
          <w:spacing w:val="-1"/>
          <w:sz w:val="22"/>
        </w:rPr>
        <w:t>e</w:t>
      </w:r>
      <w:r w:rsidR="00D735F5" w:rsidRPr="00160286">
        <w:rPr>
          <w:rFonts w:ascii="Palatino Linotype" w:eastAsia="Arial" w:hAnsi="Palatino Linotype" w:cs="Arial"/>
          <w:b/>
          <w:i/>
          <w:sz w:val="22"/>
        </w:rPr>
        <w:t>n</w:t>
      </w:r>
      <w:r w:rsidR="00D735F5" w:rsidRPr="00160286">
        <w:rPr>
          <w:rFonts w:ascii="Palatino Linotype" w:eastAsia="Arial" w:hAnsi="Palatino Linotype" w:cs="Arial"/>
          <w:b/>
          <w:i/>
          <w:spacing w:val="-3"/>
          <w:sz w:val="22"/>
        </w:rPr>
        <w:t>c</w:t>
      </w:r>
      <w:r w:rsidR="00D735F5" w:rsidRPr="00160286">
        <w:rPr>
          <w:rFonts w:ascii="Palatino Linotype" w:eastAsia="Arial" w:hAnsi="Palatino Linotype" w:cs="Arial"/>
          <w:b/>
          <w:i/>
          <w:spacing w:val="1"/>
          <w:sz w:val="22"/>
        </w:rPr>
        <w:t>i</w:t>
      </w:r>
      <w:r w:rsidR="00D735F5" w:rsidRPr="00160286">
        <w:rPr>
          <w:rFonts w:ascii="Palatino Linotype" w:eastAsia="Arial" w:hAnsi="Palatino Linotype" w:cs="Arial"/>
          <w:b/>
          <w:i/>
          <w:sz w:val="22"/>
        </w:rPr>
        <w:t>a</w:t>
      </w:r>
      <w:r w:rsidR="00D735F5" w:rsidRPr="00160286">
        <w:rPr>
          <w:rFonts w:ascii="Palatino Linotype" w:eastAsia="Arial" w:hAnsi="Palatino Linotype" w:cs="Arial"/>
          <w:b/>
          <w:i/>
          <w:spacing w:val="-1"/>
          <w:sz w:val="22"/>
        </w:rPr>
        <w:t>l</w:t>
      </w:r>
      <w:r w:rsidR="00D735F5" w:rsidRPr="00160286">
        <w:rPr>
          <w:rFonts w:ascii="Palatino Linotype" w:eastAsia="Arial" w:hAnsi="Palatino Linotype" w:cs="Arial"/>
          <w:b/>
          <w:i/>
          <w:sz w:val="22"/>
        </w:rPr>
        <w:t>.</w:t>
      </w:r>
      <w:r w:rsidR="00D735F5" w:rsidRPr="00160286">
        <w:rPr>
          <w:rFonts w:ascii="Palatino Linotype" w:eastAsia="Arial" w:hAnsi="Palatino Linotype" w:cs="Arial"/>
          <w:b/>
          <w:i/>
          <w:spacing w:val="4"/>
          <w:sz w:val="22"/>
        </w:rPr>
        <w:t xml:space="preserve"> </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bre es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un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at</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b</w:t>
      </w:r>
      <w:r w:rsidR="00D735F5" w:rsidRPr="00160286">
        <w:rPr>
          <w:rFonts w:ascii="Palatino Linotype" w:eastAsia="Arial" w:hAnsi="Palatino Linotype" w:cs="Arial"/>
          <w:i/>
          <w:spacing w:val="-1"/>
          <w:sz w:val="22"/>
        </w:rPr>
        <w:t>u</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so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 xml:space="preserve">y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ni</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pri</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l 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h</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nti</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z</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5"/>
          <w:sz w:val="22"/>
        </w:rPr>
        <w:t xml:space="preserve"> </w:t>
      </w:r>
      <w:r w:rsidR="00D735F5" w:rsidRPr="00160286">
        <w:rPr>
          <w:rFonts w:ascii="Palatino Linotype" w:eastAsia="Arial" w:hAnsi="Palatino Linotype" w:cs="Arial"/>
          <w:i/>
          <w:sz w:val="22"/>
        </w:rPr>
        <w:t xml:space="preserve">sí </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rm</w:t>
      </w:r>
      <w:r w:rsidR="00D735F5" w:rsidRPr="00160286">
        <w:rPr>
          <w:rFonts w:ascii="Palatino Linotype" w:eastAsia="Arial" w:hAnsi="Palatino Linotype" w:cs="Arial"/>
          <w:i/>
          <w:spacing w:val="-1"/>
          <w:sz w:val="22"/>
        </w:rPr>
        <w:t>it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nt</w:t>
      </w:r>
      <w:r w:rsidR="00D735F5" w:rsidRPr="00160286">
        <w:rPr>
          <w:rFonts w:ascii="Palatino Linotype" w:eastAsia="Arial" w:hAnsi="Palatino Linotype" w:cs="Arial"/>
          <w:i/>
          <w:spacing w:val="-3"/>
          <w:sz w:val="22"/>
        </w:rPr>
        <w:t>i</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5"/>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2"/>
          <w:sz w:val="22"/>
        </w:rPr>
        <w:t>r</w:t>
      </w:r>
      <w:r w:rsidR="00D735F5" w:rsidRPr="00160286">
        <w:rPr>
          <w:rFonts w:ascii="Palatino Linotype" w:eastAsia="Arial" w:hAnsi="Palatino Linotype" w:cs="Arial"/>
          <w:i/>
          <w:sz w:val="22"/>
        </w:rPr>
        <w:t>so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 xml:space="preserve">a </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4"/>
          <w:sz w:val="22"/>
        </w:rPr>
        <w:t>í</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P</w:t>
      </w:r>
      <w:r w:rsidR="00D735F5" w:rsidRPr="00160286">
        <w:rPr>
          <w:rFonts w:ascii="Palatino Linotype" w:eastAsia="Arial" w:hAnsi="Palatino Linotype" w:cs="Arial"/>
          <w:i/>
          <w:sz w:val="22"/>
        </w:rPr>
        <w:t>or</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 xml:space="preserve">ue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p</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2"/>
          <w:sz w:val="22"/>
        </w:rPr>
        <w:t>t</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al n</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bre</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 xml:space="preserve">de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2"/>
          <w:sz w:val="22"/>
        </w:rPr>
        <w:t>s</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ue h</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 xml:space="preserve">un </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ora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és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rm</w:t>
      </w:r>
      <w:r w:rsidR="00D735F5" w:rsidRPr="00160286">
        <w:rPr>
          <w:rFonts w:ascii="Palatino Linotype" w:eastAsia="Arial" w:hAnsi="Palatino Linotype" w:cs="Arial"/>
          <w:i/>
          <w:spacing w:val="-3"/>
          <w:sz w:val="22"/>
        </w:rPr>
        <w:t>i</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nt</w:t>
      </w:r>
      <w:r w:rsidR="00D735F5" w:rsidRPr="00160286">
        <w:rPr>
          <w:rFonts w:ascii="Palatino Linotype" w:eastAsia="Arial" w:hAnsi="Palatino Linotype" w:cs="Arial"/>
          <w:i/>
          <w:spacing w:val="-3"/>
          <w:sz w:val="22"/>
        </w:rPr>
        <w:t>i</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act</w:t>
      </w:r>
      <w:r w:rsidR="00D735F5" w:rsidRPr="00160286">
        <w:rPr>
          <w:rFonts w:ascii="Palatino Linotype" w:eastAsia="Arial" w:hAnsi="Palatino Linotype" w:cs="Arial"/>
          <w:i/>
          <w:spacing w:val="-2"/>
          <w:sz w:val="22"/>
        </w:rPr>
        <w:t>o</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3"/>
          <w:sz w:val="22"/>
        </w:rPr>
        <w:t>p</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2"/>
          <w:sz w:val="22"/>
        </w:rPr>
        <w:t>t</w:t>
      </w:r>
      <w:r w:rsidR="00D735F5" w:rsidRPr="00160286">
        <w:rPr>
          <w:rFonts w:ascii="Palatino Linotype" w:eastAsia="Arial" w:hAnsi="Palatino Linotype" w:cs="Arial"/>
          <w:i/>
          <w:sz w:val="22"/>
        </w:rPr>
        <w:t>aron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 xml:space="preserve">da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r</w:t>
      </w:r>
      <w:r w:rsidR="00D735F5" w:rsidRPr="00160286">
        <w:rPr>
          <w:rFonts w:ascii="Palatino Linotype" w:eastAsia="Arial" w:hAnsi="Palatino Linotype" w:cs="Arial"/>
          <w:i/>
          <w:sz w:val="22"/>
        </w:rPr>
        <w:t>al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y</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lastRenderedPageBreak/>
        <w:t>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1"/>
          <w:sz w:val="22"/>
        </w:rPr>
        <w:t>rt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n un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2"/>
          <w:sz w:val="22"/>
        </w:rPr>
        <w:t>c</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3"/>
          <w:sz w:val="22"/>
        </w:rPr>
        <w:t>u</w:t>
      </w:r>
      <w:r w:rsidR="00D735F5" w:rsidRPr="00160286">
        <w:rPr>
          <w:rFonts w:ascii="Palatino Linotype" w:eastAsia="Arial" w:hAnsi="Palatino Linotype" w:cs="Arial"/>
          <w:i/>
          <w:spacing w:val="-2"/>
          <w:sz w:val="22"/>
        </w:rPr>
        <w:t>y</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so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al</w:t>
      </w:r>
      <w:r w:rsidR="00D735F5" w:rsidRPr="00160286">
        <w:rPr>
          <w:rFonts w:ascii="Palatino Linotype" w:eastAsia="Arial" w:hAnsi="Palatino Linotype" w:cs="Arial"/>
          <w:i/>
          <w:spacing w:val="2"/>
          <w:sz w:val="22"/>
        </w:rPr>
        <w:t xml:space="preserve"> q</w:t>
      </w:r>
      <w:r w:rsidR="00D735F5" w:rsidRPr="00160286">
        <w:rPr>
          <w:rFonts w:ascii="Palatino Linotype" w:eastAsia="Arial" w:hAnsi="Palatino Linotype" w:cs="Arial"/>
          <w:i/>
          <w:sz w:val="22"/>
        </w:rPr>
        <w:t xml:space="preserve">ue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un acto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2"/>
          <w:sz w:val="22"/>
        </w:rPr>
        <w:t>v</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ad</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 xml:space="preserve">de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 xml:space="preserve">n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ali</w:t>
      </w:r>
      <w:r w:rsidR="00D735F5" w:rsidRPr="00160286">
        <w:rPr>
          <w:rFonts w:ascii="Palatino Linotype" w:eastAsia="Arial" w:hAnsi="Palatino Linotype" w:cs="Arial"/>
          <w:i/>
          <w:spacing w:val="-2"/>
          <w:sz w:val="22"/>
        </w:rPr>
        <w:t>z</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8"/>
          <w:sz w:val="22"/>
        </w:rPr>
        <w:t xml:space="preserve"> </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z w:val="22"/>
        </w:rPr>
        <w:t>ect</w:t>
      </w:r>
      <w:r w:rsidR="00D735F5" w:rsidRPr="00160286">
        <w:rPr>
          <w:rFonts w:ascii="Palatino Linotype" w:eastAsia="Arial" w:hAnsi="Palatino Linotype" w:cs="Arial"/>
          <w:i/>
          <w:spacing w:val="-2"/>
          <w:sz w:val="22"/>
        </w:rPr>
        <w:t>o</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9"/>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25"/>
          <w:sz w:val="22"/>
        </w:rPr>
        <w:t xml:space="preserve"> </w:t>
      </w:r>
      <w:r w:rsidR="00D735F5" w:rsidRPr="00160286">
        <w:rPr>
          <w:rFonts w:ascii="Palatino Linotype" w:eastAsia="Arial" w:hAnsi="Palatino Linotype" w:cs="Arial"/>
          <w:i/>
          <w:sz w:val="22"/>
        </w:rPr>
        <w:t>acc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25"/>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ue</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prend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25"/>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z w:val="22"/>
        </w:rPr>
        <w:t>act</w:t>
      </w:r>
      <w:r w:rsidR="00D735F5" w:rsidRPr="00160286">
        <w:rPr>
          <w:rFonts w:ascii="Palatino Linotype" w:eastAsia="Arial" w:hAnsi="Palatino Linotype" w:cs="Arial"/>
          <w:i/>
          <w:spacing w:val="-2"/>
          <w:sz w:val="22"/>
        </w:rPr>
        <w:t>o</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34"/>
          <w:sz w:val="22"/>
        </w:rPr>
        <w:t xml:space="preserve"> </w:t>
      </w:r>
      <w:r w:rsidR="00D735F5" w:rsidRPr="00160286">
        <w:rPr>
          <w:rFonts w:ascii="Palatino Linotype" w:eastAsia="Arial" w:hAnsi="Palatino Linotype" w:cs="Arial"/>
          <w:i/>
          <w:sz w:val="22"/>
        </w:rPr>
        <w:t>el</w:t>
      </w:r>
      <w:r w:rsidR="00D735F5" w:rsidRPr="00160286">
        <w:rPr>
          <w:rFonts w:ascii="Palatino Linotype" w:eastAsia="Arial" w:hAnsi="Palatino Linotype" w:cs="Arial"/>
          <w:i/>
          <w:spacing w:val="26"/>
          <w:sz w:val="22"/>
        </w:rPr>
        <w:t xml:space="preserve"> </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7"/>
          <w:sz w:val="22"/>
        </w:rPr>
        <w:t xml:space="preserve"> </w:t>
      </w:r>
      <w:r w:rsidR="00D735F5" w:rsidRPr="00160286">
        <w:rPr>
          <w:rFonts w:ascii="Palatino Linotype" w:eastAsia="Arial" w:hAnsi="Palatino Linotype" w:cs="Arial"/>
          <w:i/>
          <w:spacing w:val="-3"/>
          <w:sz w:val="22"/>
        </w:rPr>
        <w:t>d</w:t>
      </w:r>
      <w:r w:rsidR="00D735F5" w:rsidRPr="00160286">
        <w:rPr>
          <w:rFonts w:ascii="Palatino Linotype" w:eastAsia="Arial" w:hAnsi="Palatino Linotype" w:cs="Arial"/>
          <w:i/>
          <w:sz w:val="22"/>
        </w:rPr>
        <w:t>e sus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h</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ora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es h</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cen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v</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pacing w:val="-3"/>
          <w:sz w:val="22"/>
        </w:rPr>
        <w:t>u</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4"/>
          <w:sz w:val="22"/>
        </w:rPr>
        <w:t>í</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se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h</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oc</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do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3"/>
          <w:sz w:val="22"/>
        </w:rPr>
        <w:t>po</w:t>
      </w:r>
      <w:r w:rsidR="00D735F5" w:rsidRPr="00160286">
        <w:rPr>
          <w:rFonts w:ascii="Palatino Linotype" w:eastAsia="Arial" w:hAnsi="Palatino Linotype" w:cs="Arial"/>
          <w:i/>
          <w:sz w:val="22"/>
        </w:rPr>
        <w:t>r 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prop</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con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5"/>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er</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3"/>
          <w:sz w:val="22"/>
        </w:rPr>
        <w:t>ó</w:t>
      </w:r>
      <w:r w:rsidR="00D735F5" w:rsidRPr="00160286">
        <w:rPr>
          <w:rFonts w:ascii="Palatino Linotype" w:eastAsia="Arial" w:hAnsi="Palatino Linotype" w:cs="Arial"/>
          <w:i/>
          <w:spacing w:val="-2"/>
          <w:sz w:val="22"/>
        </w:rPr>
        <w:t>r</w:t>
      </w:r>
      <w:r w:rsidR="00D735F5" w:rsidRPr="00160286">
        <w:rPr>
          <w:rFonts w:ascii="Palatino Linotype" w:eastAsia="Arial" w:hAnsi="Palatino Linotype" w:cs="Arial"/>
          <w:i/>
          <w:sz w:val="22"/>
        </w:rPr>
        <w:t>g</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2"/>
          <w:sz w:val="22"/>
        </w:rPr>
        <w:t xml:space="preserve"> g</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bi</w:t>
      </w:r>
      <w:r w:rsidR="00D735F5" w:rsidRPr="00160286">
        <w:rPr>
          <w:rFonts w:ascii="Palatino Linotype" w:eastAsia="Arial" w:hAnsi="Palatino Linotype" w:cs="Arial"/>
          <w:i/>
          <w:sz w:val="22"/>
        </w:rPr>
        <w:t>ern</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 xml:space="preserve">a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de 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pre</w:t>
      </w:r>
      <w:r w:rsidR="00D735F5" w:rsidRPr="00160286">
        <w:rPr>
          <w:rFonts w:ascii="Palatino Linotype" w:eastAsia="Arial" w:hAnsi="Palatino Linotype" w:cs="Arial"/>
          <w:i/>
          <w:spacing w:val="-2"/>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b</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ó</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ca</w:t>
      </w:r>
      <w:r w:rsidR="00D735F5" w:rsidRPr="00160286">
        <w:rPr>
          <w:rFonts w:ascii="Palatino Linotype" w:eastAsia="Arial" w:hAnsi="Palatino Linotype" w:cs="Arial"/>
          <w:i/>
          <w:spacing w:val="-3"/>
          <w:sz w:val="22"/>
        </w:rPr>
        <w:t>s</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l co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3"/>
          <w:sz w:val="22"/>
        </w:rPr>
        <w:t>y</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5"/>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de carác</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r est</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2"/>
          <w:sz w:val="22"/>
        </w:rPr>
        <w:t>c</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ame</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3"/>
          <w:sz w:val="22"/>
        </w:rPr>
        <w:t>p</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2"/>
          <w:sz w:val="22"/>
        </w:rPr>
        <w:t>v</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este</w:t>
      </w:r>
      <w:r w:rsidR="00D735F5" w:rsidRPr="00160286">
        <w:rPr>
          <w:rFonts w:ascii="Palatino Linotype" w:eastAsia="Arial" w:hAnsi="Palatino Linotype" w:cs="Arial"/>
          <w:i/>
          <w:spacing w:val="1"/>
          <w:sz w:val="22"/>
        </w:rPr>
        <w:t xml:space="preserve"> 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el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3"/>
          <w:sz w:val="22"/>
        </w:rPr>
        <w:t>b</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 de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act</w:t>
      </w:r>
      <w:r w:rsidR="00D735F5" w:rsidRPr="00160286">
        <w:rPr>
          <w:rFonts w:ascii="Palatino Linotype" w:eastAsia="Arial" w:hAnsi="Palatino Linotype" w:cs="Arial"/>
          <w:i/>
          <w:spacing w:val="-2"/>
          <w:sz w:val="22"/>
        </w:rPr>
        <w:t>o</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es de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xml:space="preserve">os </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2"/>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ora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xml:space="preserve">es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pacing w:val="-3"/>
          <w:sz w:val="22"/>
        </w:rPr>
        <w:t>u</w:t>
      </w:r>
      <w:r w:rsidR="00D735F5" w:rsidRPr="00160286">
        <w:rPr>
          <w:rFonts w:ascii="Palatino Linotype" w:eastAsia="Arial" w:hAnsi="Palatino Linotype" w:cs="Arial"/>
          <w:i/>
          <w:sz w:val="22"/>
        </w:rPr>
        <w:t>e se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2"/>
          <w:sz w:val="22"/>
        </w:rPr>
        <w:t>t</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an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 xml:space="preserve">en </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3"/>
          <w:sz w:val="22"/>
        </w:rPr>
        <w:t>á</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 xml:space="preserve">o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en su</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f</w:t>
      </w:r>
      <w:r w:rsidR="00D735F5" w:rsidRPr="00160286">
        <w:rPr>
          <w:rFonts w:ascii="Palatino Linotype" w:eastAsia="Arial" w:hAnsi="Palatino Linotype" w:cs="Arial"/>
          <w:i/>
          <w:sz w:val="22"/>
        </w:rPr>
        <w:t>ect</w:t>
      </w:r>
      <w:r w:rsidR="00D735F5" w:rsidRPr="00160286">
        <w:rPr>
          <w:rFonts w:ascii="Palatino Linotype" w:eastAsia="Arial" w:hAnsi="Palatino Linotype" w:cs="Arial"/>
          <w:i/>
          <w:spacing w:val="-2"/>
          <w:sz w:val="22"/>
        </w:rPr>
        <w:t>o</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3"/>
          <w:sz w:val="22"/>
        </w:rPr>
        <w:t>y</w:t>
      </w:r>
      <w:r w:rsidR="00D735F5" w:rsidRPr="00160286">
        <w:rPr>
          <w:rFonts w:ascii="Palatino Linotype" w:eastAsia="Arial" w:hAnsi="Palatino Linotype" w:cs="Arial"/>
          <w:i/>
          <w:sz w:val="22"/>
        </w:rPr>
        <w:t>eron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con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un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u</w:t>
      </w:r>
      <w:r w:rsidR="00D735F5" w:rsidRPr="00160286">
        <w:rPr>
          <w:rFonts w:ascii="Palatino Linotype" w:eastAsia="Arial" w:hAnsi="Palatino Linotype" w:cs="Arial"/>
          <w:i/>
          <w:spacing w:val="-3"/>
          <w:sz w:val="22"/>
        </w:rPr>
        <w:t>d</w:t>
      </w:r>
      <w:r w:rsidR="00D735F5" w:rsidRPr="00160286">
        <w:rPr>
          <w:rFonts w:ascii="Palatino Linotype" w:eastAsia="Arial" w:hAnsi="Palatino Linotype" w:cs="Arial"/>
          <w:i/>
          <w:sz w:val="22"/>
        </w:rPr>
        <w:t>o 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2"/>
          <w:sz w:val="22"/>
        </w:rPr>
        <w:t>s</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v</w:t>
      </w:r>
      <w:r w:rsidR="00D735F5" w:rsidRPr="00160286">
        <w:rPr>
          <w:rFonts w:ascii="Palatino Linotype" w:eastAsia="Arial" w:hAnsi="Palatino Linotype" w:cs="Arial"/>
          <w:i/>
          <w:sz w:val="22"/>
        </w:rPr>
        <w:t>orab</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nt</w:t>
      </w:r>
      <w:r w:rsidR="00D735F5" w:rsidRPr="00160286">
        <w:rPr>
          <w:rFonts w:ascii="Palatino Linotype" w:eastAsia="Arial" w:hAnsi="Palatino Linotype" w:cs="Arial"/>
          <w:i/>
          <w:spacing w:val="-2"/>
          <w:sz w:val="22"/>
        </w:rPr>
        <w:t>er</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so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es 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c</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or</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4"/>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3"/>
          <w:sz w:val="22"/>
        </w:rPr>
        <w:t>y</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pacing w:val="1"/>
          <w:sz w:val="22"/>
        </w:rPr>
        <w:t>rm</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4"/>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co</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r</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sp</w:t>
      </w:r>
      <w:r w:rsidR="00D735F5" w:rsidRPr="00160286">
        <w:rPr>
          <w:rFonts w:ascii="Palatino Linotype" w:eastAsia="Arial" w:hAnsi="Palatino Linotype" w:cs="Arial"/>
          <w:i/>
          <w:spacing w:val="-1"/>
          <w:sz w:val="22"/>
        </w:rPr>
        <w:t>u</w:t>
      </w:r>
      <w:r w:rsidR="00D735F5" w:rsidRPr="00160286">
        <w:rPr>
          <w:rFonts w:ascii="Palatino Linotype" w:eastAsia="Arial" w:hAnsi="Palatino Linotype" w:cs="Arial"/>
          <w:i/>
          <w:sz w:val="22"/>
        </w:rPr>
        <w:t>esto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el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ar</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4"/>
          <w:sz w:val="22"/>
        </w:rPr>
        <w:t>í</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1</w:t>
      </w:r>
      <w:r w:rsidR="00D735F5" w:rsidRPr="00160286">
        <w:rPr>
          <w:rFonts w:ascii="Palatino Linotype" w:eastAsia="Arial" w:hAnsi="Palatino Linotype" w:cs="Arial"/>
          <w:i/>
          <w:spacing w:val="-1"/>
          <w:sz w:val="22"/>
        </w:rPr>
        <w:t>8</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fr</w:t>
      </w:r>
      <w:r w:rsidR="00D735F5" w:rsidRPr="00160286">
        <w:rPr>
          <w:rFonts w:ascii="Palatino Linotype" w:eastAsia="Arial" w:hAnsi="Palatino Linotype" w:cs="Arial"/>
          <w:i/>
          <w:sz w:val="22"/>
        </w:rPr>
        <w:t>acc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3"/>
          <w:sz w:val="22"/>
        </w:rPr>
        <w:t>ó</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I</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8"/>
          <w:sz w:val="22"/>
        </w:rPr>
        <w:t xml:space="preserve"> </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y</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F</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al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de Trans</w:t>
      </w:r>
      <w:r w:rsidR="00D735F5" w:rsidRPr="00160286">
        <w:rPr>
          <w:rFonts w:ascii="Palatino Linotype" w:eastAsia="Arial" w:hAnsi="Palatino Linotype" w:cs="Arial"/>
          <w:i/>
          <w:spacing w:val="-1"/>
          <w:sz w:val="22"/>
        </w:rPr>
        <w:t>p</w:t>
      </w:r>
      <w:r w:rsidR="00D735F5" w:rsidRPr="00160286">
        <w:rPr>
          <w:rFonts w:ascii="Palatino Linotype" w:eastAsia="Arial" w:hAnsi="Palatino Linotype" w:cs="Arial"/>
          <w:i/>
          <w:sz w:val="22"/>
        </w:rPr>
        <w:t>arenc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 xml:space="preserve">a y </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 xml:space="preserve">cceso a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xml:space="preserve">a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1"/>
          <w:sz w:val="22"/>
        </w:rPr>
        <w:t>f</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r</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3"/>
          <w:sz w:val="22"/>
        </w:rPr>
        <w:t>ó</w:t>
      </w:r>
      <w:r w:rsidR="00D735F5" w:rsidRPr="00160286">
        <w:rPr>
          <w:rFonts w:ascii="Palatino Linotype" w:eastAsia="Arial" w:hAnsi="Palatino Linotype" w:cs="Arial"/>
          <w:i/>
          <w:sz w:val="22"/>
        </w:rPr>
        <w:t xml:space="preserve">n </w:t>
      </w:r>
      <w:r w:rsidR="00D735F5" w:rsidRPr="00160286">
        <w:rPr>
          <w:rFonts w:ascii="Palatino Linotype" w:eastAsia="Arial" w:hAnsi="Palatino Linotype" w:cs="Arial"/>
          <w:i/>
          <w:spacing w:val="-1"/>
          <w:sz w:val="22"/>
        </w:rPr>
        <w:t>P</w:t>
      </w:r>
      <w:r w:rsidR="00D735F5" w:rsidRPr="00160286">
        <w:rPr>
          <w:rFonts w:ascii="Palatino Linotype" w:eastAsia="Arial" w:hAnsi="Palatino Linotype" w:cs="Arial"/>
          <w:i/>
          <w:sz w:val="22"/>
        </w:rPr>
        <w:t>ú</w:t>
      </w:r>
      <w:r w:rsidR="00D735F5" w:rsidRPr="00160286">
        <w:rPr>
          <w:rFonts w:ascii="Palatino Linotype" w:eastAsia="Arial" w:hAnsi="Palatino Linotype" w:cs="Arial"/>
          <w:i/>
          <w:spacing w:val="-1"/>
          <w:sz w:val="22"/>
        </w:rPr>
        <w:t>bli</w:t>
      </w:r>
      <w:r w:rsidR="00D735F5" w:rsidRPr="00160286">
        <w:rPr>
          <w:rFonts w:ascii="Palatino Linotype" w:eastAsia="Arial" w:hAnsi="Palatino Linotype" w:cs="Arial"/>
          <w:i/>
          <w:sz w:val="22"/>
        </w:rPr>
        <w:t>ca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G</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ern</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nt</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o o</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 proce</w:t>
      </w:r>
      <w:r w:rsidR="00D735F5" w:rsidRPr="00160286">
        <w:rPr>
          <w:rFonts w:ascii="Palatino Linotype" w:eastAsia="Arial" w:hAnsi="Palatino Linotype" w:cs="Arial"/>
          <w:i/>
          <w:spacing w:val="-3"/>
          <w:sz w:val="22"/>
        </w:rPr>
        <w:t>d</w:t>
      </w:r>
      <w:r w:rsidR="00D735F5" w:rsidRPr="00160286">
        <w:rPr>
          <w:rFonts w:ascii="Palatino Linotype" w:eastAsia="Arial" w:hAnsi="Palatino Linotype" w:cs="Arial"/>
          <w:i/>
          <w:sz w:val="22"/>
        </w:rPr>
        <w:t xml:space="preserve">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 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tr</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a d</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l n</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z w:val="22"/>
        </w:rPr>
        <w:t>bre</w:t>
      </w:r>
      <w:r w:rsidR="00D735F5" w:rsidRPr="00160286">
        <w:rPr>
          <w:rFonts w:ascii="Palatino Linotype" w:eastAsia="Arial" w:hAnsi="Palatino Linotype" w:cs="Arial"/>
          <w:i/>
          <w:spacing w:val="33"/>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c</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ores</w:t>
      </w:r>
      <w:r w:rsidR="00D735F5" w:rsidRPr="00160286">
        <w:rPr>
          <w:rFonts w:ascii="Palatino Linotype" w:eastAsia="Arial" w:hAnsi="Palatino Linotype" w:cs="Arial"/>
          <w:i/>
          <w:spacing w:val="30"/>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ora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2"/>
          <w:sz w:val="22"/>
        </w:rPr>
        <w:t>d</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34"/>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2"/>
          <w:sz w:val="22"/>
        </w:rPr>
        <w:t>v</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4"/>
          <w:sz w:val="22"/>
        </w:rPr>
        <w:t xml:space="preserve"> </w:t>
      </w:r>
      <w:r w:rsidR="00D735F5" w:rsidRPr="00160286">
        <w:rPr>
          <w:rFonts w:ascii="Palatino Linotype" w:eastAsia="Arial" w:hAnsi="Palatino Linotype" w:cs="Arial"/>
          <w:i/>
          <w:sz w:val="22"/>
        </w:rPr>
        <w:t>se</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z w:val="22"/>
        </w:rPr>
        <w:t>h</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2"/>
          <w:sz w:val="22"/>
        </w:rPr>
        <w:t>y</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3"/>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do</w:t>
      </w:r>
      <w:r w:rsidR="00D735F5" w:rsidRPr="00160286">
        <w:rPr>
          <w:rFonts w:ascii="Palatino Linotype" w:eastAsia="Arial" w:hAnsi="Palatino Linotype" w:cs="Arial"/>
          <w:i/>
          <w:spacing w:val="32"/>
          <w:sz w:val="22"/>
        </w:rPr>
        <w:t xml:space="preserve"> </w:t>
      </w:r>
      <w:r w:rsidR="00D735F5" w:rsidRPr="00160286">
        <w:rPr>
          <w:rFonts w:ascii="Palatino Linotype" w:eastAsia="Arial" w:hAnsi="Palatino Linotype" w:cs="Arial"/>
          <w:i/>
          <w:sz w:val="22"/>
        </w:rPr>
        <w:t>a 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al</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pr</w:t>
      </w:r>
      <w:r w:rsidR="00D735F5" w:rsidRPr="00160286">
        <w:rPr>
          <w:rFonts w:ascii="Palatino Linotype" w:eastAsia="Arial" w:hAnsi="Palatino Linotype" w:cs="Arial"/>
          <w:i/>
          <w:spacing w:val="-2"/>
          <w:sz w:val="22"/>
        </w:rPr>
        <w:t>e</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ó</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 xml:space="preserve">cas </w:t>
      </w:r>
      <w:r w:rsidR="00D735F5" w:rsidRPr="00160286">
        <w:rPr>
          <w:rFonts w:ascii="Palatino Linotype" w:eastAsia="Arial" w:hAnsi="Palatino Linotype" w:cs="Arial"/>
          <w:i/>
          <w:spacing w:val="-2"/>
          <w:sz w:val="22"/>
        </w:rPr>
        <w:t>r</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amadas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xml:space="preserve">a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nsta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z w:val="22"/>
        </w:rPr>
        <w:t>ser</w:t>
      </w:r>
      <w:r w:rsidR="00D735F5" w:rsidRPr="00160286">
        <w:rPr>
          <w:rFonts w:ascii="Palatino Linotype" w:eastAsia="Arial" w:hAnsi="Palatino Linotype" w:cs="Arial"/>
          <w:i/>
          <w:spacing w:val="-2"/>
          <w:sz w:val="22"/>
        </w:rPr>
        <w:t>v</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2"/>
          <w:sz w:val="22"/>
        </w:rPr>
        <w:t>d</w:t>
      </w:r>
      <w:r w:rsidR="00D735F5" w:rsidRPr="00160286">
        <w:rPr>
          <w:rFonts w:ascii="Palatino Linotype" w:eastAsia="Arial" w:hAnsi="Palatino Linotype" w:cs="Arial"/>
          <w:i/>
          <w:sz w:val="22"/>
        </w:rPr>
        <w:t>or</w:t>
      </w:r>
      <w:r w:rsidR="00D735F5" w:rsidRPr="00160286">
        <w:rPr>
          <w:rFonts w:ascii="Palatino Linotype" w:eastAsia="Arial" w:hAnsi="Palatino Linotype" w:cs="Arial"/>
          <w:i/>
          <w:spacing w:val="55"/>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ú</w:t>
      </w:r>
      <w:r w:rsidR="00D735F5" w:rsidRPr="00160286">
        <w:rPr>
          <w:rFonts w:ascii="Palatino Linotype" w:eastAsia="Arial" w:hAnsi="Palatino Linotype" w:cs="Arial"/>
          <w:i/>
          <w:sz w:val="22"/>
        </w:rPr>
        <w:t>b</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55"/>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pacing w:val="-2"/>
          <w:sz w:val="22"/>
        </w:rPr>
        <w:t>v</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rt</w:t>
      </w:r>
      <w:r w:rsidR="00D735F5" w:rsidRPr="00160286">
        <w:rPr>
          <w:rFonts w:ascii="Palatino Linotype" w:eastAsia="Arial" w:hAnsi="Palatino Linotype" w:cs="Arial"/>
          <w:i/>
          <w:sz w:val="22"/>
        </w:rPr>
        <w:t>ud</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ue</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z w:val="22"/>
        </w:rPr>
        <w:t>el</w:t>
      </w:r>
      <w:r w:rsidR="00D735F5" w:rsidRPr="00160286">
        <w:rPr>
          <w:rFonts w:ascii="Palatino Linotype" w:eastAsia="Arial" w:hAnsi="Palatino Linotype" w:cs="Arial"/>
          <w:i/>
          <w:spacing w:val="53"/>
          <w:sz w:val="22"/>
        </w:rPr>
        <w:t xml:space="preserve"> </w:t>
      </w:r>
      <w:r w:rsidR="00D735F5" w:rsidRPr="00160286">
        <w:rPr>
          <w:rFonts w:ascii="Palatino Linotype" w:eastAsia="Arial" w:hAnsi="Palatino Linotype" w:cs="Arial"/>
          <w:i/>
          <w:sz w:val="22"/>
        </w:rPr>
        <w:t>cump</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54"/>
          <w:sz w:val="22"/>
        </w:rPr>
        <w:t xml:space="preserve"> </w:t>
      </w:r>
      <w:r w:rsidR="00D735F5" w:rsidRPr="00160286">
        <w:rPr>
          <w:rFonts w:ascii="Palatino Linotype" w:eastAsia="Arial" w:hAnsi="Palatino Linotype" w:cs="Arial"/>
          <w:i/>
          <w:spacing w:val="-3"/>
          <w:sz w:val="22"/>
        </w:rPr>
        <w:t>d</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54"/>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4"/>
          <w:sz w:val="22"/>
        </w:rPr>
        <w:t>h</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54"/>
          <w:sz w:val="22"/>
        </w:rPr>
        <w:t xml:space="preserve"> </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55"/>
          <w:sz w:val="22"/>
        </w:rPr>
        <w:t xml:space="preserve"> </w:t>
      </w:r>
      <w:r w:rsidR="00D735F5" w:rsidRPr="00160286">
        <w:rPr>
          <w:rFonts w:ascii="Palatino Linotype" w:eastAsia="Arial" w:hAnsi="Palatino Linotype" w:cs="Arial"/>
          <w:i/>
          <w:spacing w:val="-2"/>
          <w:sz w:val="22"/>
        </w:rPr>
        <w:t>s</w:t>
      </w:r>
      <w:r w:rsidR="00D735F5" w:rsidRPr="00160286">
        <w:rPr>
          <w:rFonts w:ascii="Palatino Linotype" w:eastAsia="Arial" w:hAnsi="Palatino Linotype" w:cs="Arial"/>
          <w:i/>
          <w:sz w:val="22"/>
        </w:rPr>
        <w:t xml:space="preserve">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ali</w:t>
      </w:r>
      <w:r w:rsidR="00D735F5" w:rsidRPr="00160286">
        <w:rPr>
          <w:rFonts w:ascii="Palatino Linotype" w:eastAsia="Arial" w:hAnsi="Palatino Linotype" w:cs="Arial"/>
          <w:i/>
          <w:spacing w:val="-2"/>
          <w:sz w:val="22"/>
        </w:rPr>
        <w:t>z</w:t>
      </w:r>
      <w:r w:rsidR="00D735F5" w:rsidRPr="00160286">
        <w:rPr>
          <w:rFonts w:ascii="Palatino Linotype" w:eastAsia="Arial" w:hAnsi="Palatino Linotype" w:cs="Arial"/>
          <w:i/>
          <w:sz w:val="22"/>
        </w:rPr>
        <w:t xml:space="preserve">a </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n</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ces</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amen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 xml:space="preserve">e  con </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u</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z w:val="22"/>
        </w:rPr>
        <w:t xml:space="preserve">s </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ú</w:t>
      </w:r>
      <w:r w:rsidR="00D735F5" w:rsidRPr="00160286">
        <w:rPr>
          <w:rFonts w:ascii="Palatino Linotype" w:eastAsia="Arial" w:hAnsi="Palatino Linotype" w:cs="Arial"/>
          <w:i/>
          <w:sz w:val="22"/>
        </w:rPr>
        <w:t>b</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z w:val="22"/>
        </w:rPr>
        <w:t xml:space="preserve">cos </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 xml:space="preserve">a </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ca</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 xml:space="preserve">o </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 xml:space="preserve">l </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presu</w:t>
      </w:r>
      <w:r w:rsidR="00D735F5" w:rsidRPr="00160286">
        <w:rPr>
          <w:rFonts w:ascii="Palatino Linotype" w:eastAsia="Arial" w:hAnsi="Palatino Linotype" w:cs="Arial"/>
          <w:i/>
          <w:spacing w:val="-3"/>
          <w:sz w:val="22"/>
        </w:rPr>
        <w:t>p</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 xml:space="preserve">o </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 xml:space="preserve">l </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su</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 o</w:t>
      </w:r>
      <w:r w:rsidR="00D735F5" w:rsidRPr="00160286">
        <w:rPr>
          <w:rFonts w:ascii="Palatino Linotype" w:eastAsia="Arial" w:hAnsi="Palatino Linotype" w:cs="Arial"/>
          <w:i/>
          <w:spacing w:val="-1"/>
          <w:sz w:val="22"/>
        </w:rPr>
        <w:t>bli</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2"/>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1"/>
          <w:sz w:val="22"/>
        </w:rPr>
        <w:t>rt</w:t>
      </w:r>
      <w:r w:rsidR="00D735F5" w:rsidRPr="00160286">
        <w:rPr>
          <w:rFonts w:ascii="Palatino Linotype" w:eastAsia="Arial" w:hAnsi="Palatino Linotype" w:cs="Arial"/>
          <w:i/>
          <w:spacing w:val="-3"/>
          <w:sz w:val="22"/>
        </w:rPr>
        <w:t>e</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r cump</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5"/>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bli</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ac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pacing w:val="-3"/>
          <w:sz w:val="22"/>
        </w:rPr>
        <w:t>d</w:t>
      </w:r>
      <w:r w:rsidR="00D735F5" w:rsidRPr="00160286">
        <w:rPr>
          <w:rFonts w:ascii="Palatino Linotype" w:eastAsia="Arial" w:hAnsi="Palatino Linotype" w:cs="Arial"/>
          <w:i/>
          <w:sz w:val="22"/>
        </w:rPr>
        <w:t xml:space="preserve">e </w:t>
      </w:r>
      <w:r w:rsidR="00D735F5" w:rsidRPr="00160286">
        <w:rPr>
          <w:rFonts w:ascii="Palatino Linotype" w:eastAsia="Arial" w:hAnsi="Palatino Linotype" w:cs="Arial"/>
          <w:i/>
          <w:spacing w:val="1"/>
          <w:sz w:val="22"/>
        </w:rPr>
        <w:t>tr</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sp</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3"/>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s</w:t>
      </w:r>
      <w:r w:rsidR="00D735F5" w:rsidRPr="00160286">
        <w:rPr>
          <w:rFonts w:ascii="Palatino Linotype" w:eastAsia="Arial" w:hAnsi="Palatino Linotype" w:cs="Arial"/>
          <w:i/>
          <w:spacing w:val="24"/>
          <w:sz w:val="22"/>
        </w:rPr>
        <w:t xml:space="preserve"> </w:t>
      </w:r>
      <w:r w:rsidR="00D735F5" w:rsidRPr="00160286">
        <w:rPr>
          <w:rFonts w:ascii="Palatino Linotype" w:eastAsia="Arial" w:hAnsi="Palatino Linotype" w:cs="Arial"/>
          <w:i/>
          <w:sz w:val="22"/>
        </w:rPr>
        <w:t>en</w:t>
      </w:r>
      <w:r w:rsidR="00D735F5" w:rsidRPr="00160286">
        <w:rPr>
          <w:rFonts w:ascii="Palatino Linotype" w:eastAsia="Arial" w:hAnsi="Palatino Linotype" w:cs="Arial"/>
          <w:i/>
          <w:spacing w:val="22"/>
          <w:sz w:val="22"/>
        </w:rPr>
        <w:t xml:space="preserve"> </w:t>
      </w:r>
      <w:r w:rsidR="00D735F5" w:rsidRPr="00160286">
        <w:rPr>
          <w:rFonts w:ascii="Palatino Linotype" w:eastAsia="Arial" w:hAnsi="Palatino Linotype" w:cs="Arial"/>
          <w:i/>
          <w:sz w:val="22"/>
        </w:rPr>
        <w:t>el</w:t>
      </w:r>
      <w:r w:rsidR="00D735F5" w:rsidRPr="00160286">
        <w:rPr>
          <w:rFonts w:ascii="Palatino Linotype" w:eastAsia="Arial" w:hAnsi="Palatino Linotype" w:cs="Arial"/>
          <w:i/>
          <w:spacing w:val="21"/>
          <w:sz w:val="22"/>
        </w:rPr>
        <w:t xml:space="preserve"> </w:t>
      </w:r>
      <w:r w:rsidR="00D735F5" w:rsidRPr="00160286">
        <w:rPr>
          <w:rFonts w:ascii="Palatino Linotype" w:eastAsia="Arial" w:hAnsi="Palatino Linotype" w:cs="Arial"/>
          <w:i/>
          <w:sz w:val="22"/>
        </w:rPr>
        <w:t>ar</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4"/>
          <w:sz w:val="22"/>
        </w:rPr>
        <w:t>í</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2"/>
          <w:sz w:val="22"/>
        </w:rPr>
        <w:t>u</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2"/>
          <w:sz w:val="22"/>
        </w:rPr>
        <w:t xml:space="preserve"> </w:t>
      </w:r>
      <w:r w:rsidR="00D735F5" w:rsidRPr="00160286">
        <w:rPr>
          <w:rFonts w:ascii="Palatino Linotype" w:eastAsia="Arial" w:hAnsi="Palatino Linotype" w:cs="Arial"/>
          <w:i/>
          <w:sz w:val="22"/>
        </w:rPr>
        <w:t>7,</w:t>
      </w:r>
      <w:r w:rsidR="00D735F5" w:rsidRPr="00160286">
        <w:rPr>
          <w:rFonts w:ascii="Palatino Linotype" w:eastAsia="Arial" w:hAnsi="Palatino Linotype" w:cs="Arial"/>
          <w:i/>
          <w:spacing w:val="23"/>
          <w:sz w:val="22"/>
        </w:rPr>
        <w:t xml:space="preserve"> </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cc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22"/>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4"/>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3"/>
          <w:sz w:val="22"/>
        </w:rPr>
        <w:t>V</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4"/>
          <w:sz w:val="22"/>
        </w:rPr>
        <w:t xml:space="preserve"> </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X</w:t>
      </w:r>
      <w:r w:rsidR="00D735F5" w:rsidRPr="00160286">
        <w:rPr>
          <w:rFonts w:ascii="Palatino Linotype" w:eastAsia="Arial" w:hAnsi="Palatino Linotype" w:cs="Arial"/>
          <w:i/>
          <w:spacing w:val="24"/>
          <w:sz w:val="22"/>
        </w:rPr>
        <w:t xml:space="preserve"> </w:t>
      </w:r>
      <w:r w:rsidR="00D735F5" w:rsidRPr="00160286">
        <w:rPr>
          <w:rFonts w:ascii="Palatino Linotype" w:eastAsia="Arial" w:hAnsi="Palatino Linotype" w:cs="Arial"/>
          <w:i/>
          <w:sz w:val="22"/>
        </w:rPr>
        <w:t>y</w:t>
      </w:r>
      <w:r w:rsidR="00D735F5" w:rsidRPr="00160286">
        <w:rPr>
          <w:rFonts w:ascii="Palatino Linotype" w:eastAsia="Arial" w:hAnsi="Palatino Linotype" w:cs="Arial"/>
          <w:i/>
          <w:spacing w:val="20"/>
          <w:sz w:val="22"/>
        </w:rPr>
        <w:t xml:space="preserve"> </w:t>
      </w:r>
      <w:r w:rsidR="00D735F5" w:rsidRPr="00160286">
        <w:rPr>
          <w:rFonts w:ascii="Palatino Linotype" w:eastAsia="Arial" w:hAnsi="Palatino Linotype" w:cs="Arial"/>
          <w:i/>
          <w:spacing w:val="1"/>
          <w:sz w:val="22"/>
        </w:rPr>
        <w:t>X</w:t>
      </w:r>
      <w:r w:rsidR="00D735F5" w:rsidRPr="00160286">
        <w:rPr>
          <w:rFonts w:ascii="Palatino Linotype" w:eastAsia="Arial" w:hAnsi="Palatino Linotype" w:cs="Arial"/>
          <w:i/>
          <w:spacing w:val="-1"/>
          <w:sz w:val="22"/>
        </w:rPr>
        <w:t>V</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I</w:t>
      </w:r>
      <w:r w:rsidR="00D735F5" w:rsidRPr="00160286">
        <w:rPr>
          <w:rFonts w:ascii="Palatino Linotype" w:eastAsia="Arial" w:hAnsi="Palatino Linotype" w:cs="Arial"/>
          <w:i/>
          <w:spacing w:val="24"/>
          <w:sz w:val="22"/>
        </w:rPr>
        <w:t xml:space="preserve"> </w:t>
      </w:r>
      <w:r w:rsidR="00D735F5" w:rsidRPr="00160286">
        <w:rPr>
          <w:rFonts w:ascii="Palatino Linotype" w:eastAsia="Arial" w:hAnsi="Palatino Linotype" w:cs="Arial"/>
          <w:i/>
          <w:spacing w:val="-3"/>
          <w:sz w:val="22"/>
        </w:rPr>
        <w:t>d</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22"/>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2"/>
          <w:sz w:val="22"/>
        </w:rPr>
        <w:t xml:space="preserve"> </w:t>
      </w:r>
      <w:r w:rsidR="00D735F5" w:rsidRPr="00160286">
        <w:rPr>
          <w:rFonts w:ascii="Palatino Linotype" w:eastAsia="Arial" w:hAnsi="Palatino Linotype" w:cs="Arial"/>
          <w:i/>
          <w:sz w:val="22"/>
        </w:rPr>
        <w:t>L</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y</w:t>
      </w:r>
      <w:r w:rsidR="00D735F5" w:rsidRPr="00160286">
        <w:rPr>
          <w:rFonts w:ascii="Palatino Linotype" w:eastAsia="Arial" w:hAnsi="Palatino Linotype" w:cs="Arial"/>
          <w:i/>
          <w:spacing w:val="23"/>
          <w:sz w:val="22"/>
        </w:rPr>
        <w:t xml:space="preserve"> </w:t>
      </w:r>
      <w:r w:rsidR="00D735F5" w:rsidRPr="00160286">
        <w:rPr>
          <w:rFonts w:ascii="Palatino Linotype" w:eastAsia="Arial" w:hAnsi="Palatino Linotype" w:cs="Arial"/>
          <w:i/>
          <w:spacing w:val="5"/>
          <w:sz w:val="22"/>
        </w:rPr>
        <w:t>y</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24"/>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2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 ot</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3"/>
          <w:sz w:val="22"/>
        </w:rPr>
        <w:t>a</w:t>
      </w:r>
      <w:r w:rsidR="00D735F5" w:rsidRPr="00160286">
        <w:rPr>
          <w:rFonts w:ascii="Palatino Linotype" w:eastAsia="Arial" w:hAnsi="Palatino Linotype" w:cs="Arial"/>
          <w:i/>
          <w:sz w:val="22"/>
        </w:rPr>
        <w:t>,</w:t>
      </w:r>
      <w:r w:rsidR="00D735F5" w:rsidRPr="00160286">
        <w:rPr>
          <w:rFonts w:ascii="Palatino Linotype" w:eastAsia="Arial" w:hAnsi="Palatino Linotype" w:cs="Arial"/>
          <w:i/>
          <w:spacing w:val="15"/>
          <w:sz w:val="22"/>
        </w:rPr>
        <w:t xml:space="preserve"> </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sp</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0"/>
          <w:sz w:val="22"/>
        </w:rPr>
        <w:t xml:space="preserve"> </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s</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ú</w:t>
      </w:r>
      <w:r w:rsidR="00D735F5" w:rsidRPr="00160286">
        <w:rPr>
          <w:rFonts w:ascii="Palatino Linotype" w:eastAsia="Arial" w:hAnsi="Palatino Linotype" w:cs="Arial"/>
          <w:i/>
          <w:sz w:val="22"/>
        </w:rPr>
        <w:t>b</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z w:val="22"/>
        </w:rPr>
        <w:t>ca</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z w:val="22"/>
        </w:rPr>
        <w:t>y</w:t>
      </w:r>
      <w:r w:rsidR="00D735F5" w:rsidRPr="00160286">
        <w:rPr>
          <w:rFonts w:ascii="Palatino Linotype" w:eastAsia="Arial" w:hAnsi="Palatino Linotype" w:cs="Arial"/>
          <w:i/>
          <w:spacing w:val="11"/>
          <w:sz w:val="22"/>
        </w:rPr>
        <w:t xml:space="preserve"> </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v</w:t>
      </w:r>
      <w:r w:rsidR="00D735F5" w:rsidRPr="00160286">
        <w:rPr>
          <w:rFonts w:ascii="Palatino Linotype" w:eastAsia="Arial" w:hAnsi="Palatino Linotype" w:cs="Arial"/>
          <w:i/>
          <w:sz w:val="22"/>
        </w:rPr>
        <w:t>orece</w:t>
      </w:r>
      <w:r w:rsidR="00D735F5" w:rsidRPr="00160286">
        <w:rPr>
          <w:rFonts w:ascii="Palatino Linotype" w:eastAsia="Arial" w:hAnsi="Palatino Linotype" w:cs="Arial"/>
          <w:i/>
          <w:spacing w:val="17"/>
          <w:sz w:val="22"/>
        </w:rPr>
        <w:t xml:space="preserve"> </w:t>
      </w:r>
      <w:r w:rsidR="00D735F5" w:rsidRPr="00160286">
        <w:rPr>
          <w:rFonts w:ascii="Palatino Linotype" w:eastAsia="Arial" w:hAnsi="Palatino Linotype" w:cs="Arial"/>
          <w:i/>
          <w:spacing w:val="-3"/>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ón</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z w:val="22"/>
        </w:rPr>
        <w:t>cu</w:t>
      </w:r>
      <w:r w:rsidR="00D735F5" w:rsidRPr="00160286">
        <w:rPr>
          <w:rFonts w:ascii="Palatino Linotype" w:eastAsia="Arial" w:hAnsi="Palatino Linotype" w:cs="Arial"/>
          <w:i/>
          <w:spacing w:val="-1"/>
          <w:sz w:val="22"/>
        </w:rPr>
        <w:t>e</w:t>
      </w:r>
      <w:r w:rsidR="00D735F5" w:rsidRPr="00160286">
        <w:rPr>
          <w:rFonts w:ascii="Palatino Linotype" w:eastAsia="Arial" w:hAnsi="Palatino Linotype" w:cs="Arial"/>
          <w:i/>
          <w:sz w:val="22"/>
        </w:rPr>
        <w:t>ntas</w:t>
      </w:r>
      <w:r w:rsidR="00D735F5" w:rsidRPr="00160286">
        <w:rPr>
          <w:rFonts w:ascii="Palatino Linotype" w:eastAsia="Arial" w:hAnsi="Palatino Linotype" w:cs="Arial"/>
          <w:i/>
          <w:spacing w:val="12"/>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0"/>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13"/>
          <w:sz w:val="22"/>
        </w:rPr>
        <w:t xml:space="preserve"> </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s</w:t>
      </w:r>
      <w:r w:rsidR="00D735F5" w:rsidRPr="00160286">
        <w:rPr>
          <w:rFonts w:ascii="Palatino Linotype" w:eastAsia="Arial" w:hAnsi="Palatino Linotype" w:cs="Arial"/>
          <w:i/>
          <w:sz w:val="22"/>
        </w:rPr>
        <w:t xml:space="preserve">, </w:t>
      </w:r>
      <w:r w:rsidR="00D735F5" w:rsidRPr="00160286">
        <w:rPr>
          <w:rFonts w:ascii="Palatino Linotype" w:eastAsia="Arial" w:hAnsi="Palatino Linotype" w:cs="Arial"/>
          <w:i/>
          <w:spacing w:val="-2"/>
          <w:sz w:val="22"/>
        </w:rPr>
        <w:t>y</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2"/>
          <w:sz w:val="22"/>
        </w:rPr>
        <w:t xml:space="preserve"> q</w:t>
      </w:r>
      <w:r w:rsidR="00D735F5" w:rsidRPr="00160286">
        <w:rPr>
          <w:rFonts w:ascii="Palatino Linotype" w:eastAsia="Arial" w:hAnsi="Palatino Linotype" w:cs="Arial"/>
          <w:i/>
          <w:sz w:val="22"/>
        </w:rPr>
        <w:t>ue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se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ere</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al</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j</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de</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os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ec</w:t>
      </w:r>
      <w:r w:rsidR="00D735F5" w:rsidRPr="00160286">
        <w:rPr>
          <w:rFonts w:ascii="Palatino Linotype" w:eastAsia="Arial" w:hAnsi="Palatino Linotype" w:cs="Arial"/>
          <w:i/>
          <w:spacing w:val="-1"/>
          <w:sz w:val="22"/>
        </w:rPr>
        <w:t>u</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sos</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ú</w:t>
      </w:r>
      <w:r w:rsidR="00D735F5" w:rsidRPr="00160286">
        <w:rPr>
          <w:rFonts w:ascii="Palatino Linotype" w:eastAsia="Arial" w:hAnsi="Palatino Linotype" w:cs="Arial"/>
          <w:i/>
          <w:sz w:val="22"/>
        </w:rPr>
        <w:t>b</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z w:val="22"/>
        </w:rPr>
        <w:t>cos</w:t>
      </w:r>
      <w:r w:rsidR="00D735F5" w:rsidRPr="00160286">
        <w:rPr>
          <w:rFonts w:ascii="Palatino Linotype" w:eastAsia="Arial" w:hAnsi="Palatino Linotype" w:cs="Arial"/>
          <w:i/>
          <w:spacing w:val="6"/>
          <w:sz w:val="22"/>
        </w:rPr>
        <w:t xml:space="preserve"> </w:t>
      </w:r>
      <w:r w:rsidR="00D735F5" w:rsidRPr="00160286">
        <w:rPr>
          <w:rFonts w:ascii="Palatino Linotype" w:eastAsia="Arial" w:hAnsi="Palatino Linotype" w:cs="Arial"/>
          <w:i/>
          <w:sz w:val="22"/>
        </w:rPr>
        <w:t>y al</w:t>
      </w:r>
      <w:r w:rsidR="00D735F5" w:rsidRPr="00160286">
        <w:rPr>
          <w:rFonts w:ascii="Palatino Linotype" w:eastAsia="Arial" w:hAnsi="Palatino Linotype" w:cs="Arial"/>
          <w:i/>
          <w:spacing w:val="4"/>
          <w:sz w:val="22"/>
        </w:rPr>
        <w:t xml:space="preserve"> </w:t>
      </w:r>
      <w:r w:rsidR="00D735F5" w:rsidRPr="00160286">
        <w:rPr>
          <w:rFonts w:ascii="Palatino Linotype" w:eastAsia="Arial" w:hAnsi="Palatino Linotype" w:cs="Arial"/>
          <w:i/>
          <w:sz w:val="22"/>
        </w:rPr>
        <w:t>cump</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2"/>
          <w:sz w:val="22"/>
        </w:rPr>
        <w:t>q</w:t>
      </w:r>
      <w:r w:rsidR="00D735F5" w:rsidRPr="00160286">
        <w:rPr>
          <w:rFonts w:ascii="Palatino Linotype" w:eastAsia="Arial" w:hAnsi="Palatino Linotype" w:cs="Arial"/>
          <w:i/>
          <w:sz w:val="22"/>
        </w:rPr>
        <w:t>ue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se</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da</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 xml:space="preserve">as </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ol</w:t>
      </w:r>
      <w:r w:rsidR="00D735F5" w:rsidRPr="00160286">
        <w:rPr>
          <w:rFonts w:ascii="Palatino Linotype" w:eastAsia="Arial" w:hAnsi="Palatino Linotype" w:cs="Arial"/>
          <w:i/>
          <w:sz w:val="22"/>
        </w:rPr>
        <w:t>uc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es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emiti</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as</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p</w:t>
      </w:r>
      <w:r w:rsidR="00D735F5" w:rsidRPr="00160286">
        <w:rPr>
          <w:rFonts w:ascii="Palatino Linotype" w:eastAsia="Arial" w:hAnsi="Palatino Linotype" w:cs="Arial"/>
          <w:i/>
          <w:spacing w:val="-1"/>
          <w:sz w:val="22"/>
        </w:rPr>
        <w:t>o</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u</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 xml:space="preserve"> </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u</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a</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 xml:space="preserve"> j</w:t>
      </w:r>
      <w:r w:rsidR="00D735F5" w:rsidRPr="00160286">
        <w:rPr>
          <w:rFonts w:ascii="Palatino Linotype" w:eastAsia="Arial" w:hAnsi="Palatino Linotype" w:cs="Arial"/>
          <w:i/>
          <w:sz w:val="22"/>
        </w:rPr>
        <w:t>uri</w:t>
      </w:r>
      <w:r w:rsidR="00D735F5" w:rsidRPr="00160286">
        <w:rPr>
          <w:rFonts w:ascii="Palatino Linotype" w:eastAsia="Arial" w:hAnsi="Palatino Linotype" w:cs="Arial"/>
          <w:i/>
          <w:spacing w:val="-3"/>
          <w:sz w:val="22"/>
        </w:rPr>
        <w:t>s</w:t>
      </w:r>
      <w:r w:rsidR="00D735F5" w:rsidRPr="00160286">
        <w:rPr>
          <w:rFonts w:ascii="Palatino Linotype" w:eastAsia="Arial" w:hAnsi="Palatino Linotype" w:cs="Arial"/>
          <w:i/>
          <w:sz w:val="22"/>
        </w:rPr>
        <w:t>d</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cc</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o</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al e</w:t>
      </w:r>
      <w:r w:rsidR="00D735F5" w:rsidRPr="00160286">
        <w:rPr>
          <w:rFonts w:ascii="Palatino Linotype" w:eastAsia="Arial" w:hAnsi="Palatino Linotype" w:cs="Arial"/>
          <w:i/>
          <w:spacing w:val="-1"/>
          <w:sz w:val="22"/>
        </w:rPr>
        <w:t>n</w:t>
      </w:r>
      <w:r w:rsidR="00D735F5" w:rsidRPr="00160286">
        <w:rPr>
          <w:rFonts w:ascii="Palatino Linotype" w:eastAsia="Arial" w:hAnsi="Palatino Linotype" w:cs="Arial"/>
          <w:i/>
          <w:sz w:val="22"/>
        </w:rPr>
        <w:t>car</w:t>
      </w:r>
      <w:r w:rsidR="00D735F5" w:rsidRPr="00160286">
        <w:rPr>
          <w:rFonts w:ascii="Palatino Linotype" w:eastAsia="Arial" w:hAnsi="Palatino Linotype" w:cs="Arial"/>
          <w:i/>
          <w:spacing w:val="2"/>
          <w:sz w:val="22"/>
        </w:rPr>
        <w:t>g</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d</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3"/>
          <w:sz w:val="22"/>
        </w:rPr>
        <w:t xml:space="preserve"> </w:t>
      </w:r>
      <w:r w:rsidR="00D735F5" w:rsidRPr="00160286">
        <w:rPr>
          <w:rFonts w:ascii="Palatino Linotype" w:eastAsia="Arial" w:hAnsi="Palatino Linotype" w:cs="Arial"/>
          <w:i/>
          <w:sz w:val="22"/>
        </w:rPr>
        <w:t>de d</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r</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pacing w:val="1"/>
          <w:sz w:val="22"/>
        </w:rPr>
        <w:t>m</w:t>
      </w:r>
      <w:r w:rsidR="00D735F5" w:rsidRPr="00160286">
        <w:rPr>
          <w:rFonts w:ascii="Palatino Linotype" w:eastAsia="Arial" w:hAnsi="Palatino Linotype" w:cs="Arial"/>
          <w:i/>
          <w:spacing w:val="-1"/>
          <w:sz w:val="22"/>
        </w:rPr>
        <w:t>i</w:t>
      </w:r>
      <w:r w:rsidR="00D735F5" w:rsidRPr="00160286">
        <w:rPr>
          <w:rFonts w:ascii="Palatino Linotype" w:eastAsia="Arial" w:hAnsi="Palatino Linotype" w:cs="Arial"/>
          <w:i/>
          <w:sz w:val="22"/>
        </w:rPr>
        <w:t>r</w:t>
      </w:r>
      <w:r w:rsidR="00D735F5" w:rsidRPr="00160286">
        <w:rPr>
          <w:rFonts w:ascii="Palatino Linotype" w:eastAsia="Arial" w:hAnsi="Palatino Linotype" w:cs="Arial"/>
          <w:i/>
          <w:spacing w:val="2"/>
          <w:sz w:val="22"/>
        </w:rPr>
        <w:t xml:space="preserve"> </w:t>
      </w:r>
      <w:r w:rsidR="00D735F5" w:rsidRPr="00160286">
        <w:rPr>
          <w:rFonts w:ascii="Palatino Linotype" w:eastAsia="Arial" w:hAnsi="Palatino Linotype" w:cs="Arial"/>
          <w:i/>
          <w:sz w:val="22"/>
        </w:rPr>
        <w:t>co</w:t>
      </w:r>
      <w:r w:rsidR="00D735F5" w:rsidRPr="00160286">
        <w:rPr>
          <w:rFonts w:ascii="Palatino Linotype" w:eastAsia="Arial" w:hAnsi="Palatino Linotype" w:cs="Arial"/>
          <w:i/>
          <w:spacing w:val="-3"/>
          <w:sz w:val="22"/>
        </w:rPr>
        <w:t>n</w:t>
      </w:r>
      <w:r w:rsidR="00D735F5" w:rsidRPr="00160286">
        <w:rPr>
          <w:rFonts w:ascii="Palatino Linotype" w:eastAsia="Arial" w:hAnsi="Palatino Linotype" w:cs="Arial"/>
          <w:i/>
          <w:spacing w:val="3"/>
          <w:sz w:val="22"/>
        </w:rPr>
        <w:t>f</w:t>
      </w:r>
      <w:r w:rsidR="00D735F5" w:rsidRPr="00160286">
        <w:rPr>
          <w:rFonts w:ascii="Palatino Linotype" w:eastAsia="Arial" w:hAnsi="Palatino Linotype" w:cs="Arial"/>
          <w:i/>
          <w:spacing w:val="-1"/>
          <w:sz w:val="22"/>
        </w:rPr>
        <w:t>li</w:t>
      </w:r>
      <w:r w:rsidR="00D735F5" w:rsidRPr="00160286">
        <w:rPr>
          <w:rFonts w:ascii="Palatino Linotype" w:eastAsia="Arial" w:hAnsi="Palatino Linotype" w:cs="Arial"/>
          <w:i/>
          <w:sz w:val="22"/>
        </w:rPr>
        <w:t>c</w:t>
      </w:r>
      <w:r w:rsidR="00D735F5" w:rsidRPr="00160286">
        <w:rPr>
          <w:rFonts w:ascii="Palatino Linotype" w:eastAsia="Arial" w:hAnsi="Palatino Linotype" w:cs="Arial"/>
          <w:i/>
          <w:spacing w:val="1"/>
          <w:sz w:val="22"/>
        </w:rPr>
        <w:t>t</w:t>
      </w:r>
      <w:r w:rsidR="00D735F5" w:rsidRPr="00160286">
        <w:rPr>
          <w:rFonts w:ascii="Palatino Linotype" w:eastAsia="Arial" w:hAnsi="Palatino Linotype" w:cs="Arial"/>
          <w:i/>
          <w:spacing w:val="-3"/>
          <w:sz w:val="22"/>
        </w:rPr>
        <w:t>o</w:t>
      </w:r>
      <w:r w:rsidR="00D735F5" w:rsidRPr="00160286">
        <w:rPr>
          <w:rFonts w:ascii="Palatino Linotype" w:eastAsia="Arial" w:hAnsi="Palatino Linotype" w:cs="Arial"/>
          <w:i/>
          <w:sz w:val="22"/>
        </w:rPr>
        <w:t xml:space="preserve">s </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a</w:t>
      </w:r>
      <w:r w:rsidR="00D735F5" w:rsidRPr="00160286">
        <w:rPr>
          <w:rFonts w:ascii="Palatino Linotype" w:eastAsia="Arial" w:hAnsi="Palatino Linotype" w:cs="Arial"/>
          <w:i/>
          <w:spacing w:val="-1"/>
          <w:sz w:val="22"/>
        </w:rPr>
        <w:t>b</w:t>
      </w:r>
      <w:r w:rsidR="00D735F5" w:rsidRPr="00160286">
        <w:rPr>
          <w:rFonts w:ascii="Palatino Linotype" w:eastAsia="Arial" w:hAnsi="Palatino Linotype" w:cs="Arial"/>
          <w:i/>
          <w:sz w:val="22"/>
        </w:rPr>
        <w:t>ora</w:t>
      </w:r>
      <w:r w:rsidR="00D735F5" w:rsidRPr="00160286">
        <w:rPr>
          <w:rFonts w:ascii="Palatino Linotype" w:eastAsia="Arial" w:hAnsi="Palatino Linotype" w:cs="Arial"/>
          <w:i/>
          <w:spacing w:val="-1"/>
          <w:sz w:val="22"/>
        </w:rPr>
        <w:t>l</w:t>
      </w:r>
      <w:r w:rsidR="00D735F5" w:rsidRPr="00160286">
        <w:rPr>
          <w:rFonts w:ascii="Palatino Linotype" w:eastAsia="Arial" w:hAnsi="Palatino Linotype" w:cs="Arial"/>
          <w:i/>
          <w:sz w:val="22"/>
        </w:rPr>
        <w:t>es.</w:t>
      </w:r>
      <w:r w:rsidRPr="00160286">
        <w:rPr>
          <w:rFonts w:ascii="Palatino Linotype" w:eastAsia="Arial" w:hAnsi="Palatino Linotype" w:cs="Arial"/>
          <w:i/>
          <w:sz w:val="22"/>
        </w:rPr>
        <w:t>” (Sic)</w:t>
      </w:r>
    </w:p>
    <w:p w:rsidR="00F83A4D" w:rsidRPr="00160286" w:rsidRDefault="00F83A4D" w:rsidP="001050B0">
      <w:pPr>
        <w:spacing w:line="360" w:lineRule="auto"/>
        <w:jc w:val="both"/>
        <w:rPr>
          <w:rFonts w:ascii="Palatino Linotype" w:eastAsia="Arial" w:hAnsi="Palatino Linotype" w:cs="Arial"/>
          <w:i/>
        </w:rPr>
      </w:pPr>
    </w:p>
    <w:p w:rsidR="00D735F5" w:rsidRPr="00160286" w:rsidRDefault="00D735F5" w:rsidP="001050B0">
      <w:pPr>
        <w:spacing w:line="360" w:lineRule="auto"/>
        <w:jc w:val="both"/>
        <w:rPr>
          <w:rFonts w:ascii="Palatino Linotype" w:hAnsi="Palatino Linotype" w:cs="Tahoma"/>
          <w:b/>
        </w:rPr>
      </w:pPr>
      <w:r w:rsidRPr="00160286">
        <w:rPr>
          <w:rFonts w:ascii="Palatino Linotype" w:hAnsi="Palatino Linotype" w:cs="Tahoma"/>
          <w:b/>
        </w:rPr>
        <w:t>Nombre de contribuyentes y documentos de contribuyentes.</w:t>
      </w: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 xml:space="preserve">La documentación comprobatoria del pago de los impuestos como el predial, que corresponde cobrar al Ayuntamiento, es información fiscal, que debe ser clasificada como confidencial por </w:t>
      </w:r>
      <w:r w:rsidRPr="00160286">
        <w:rPr>
          <w:rFonts w:ascii="Palatino Linotype" w:hAnsi="Palatino Linotype" w:cs="Tahoma"/>
          <w:b/>
        </w:rPr>
        <w:t xml:space="preserve">secreto fiscal, </w:t>
      </w:r>
      <w:r w:rsidRPr="00160286">
        <w:rPr>
          <w:rFonts w:ascii="Palatino Linotype" w:hAnsi="Palatino Linotype" w:cs="Tahoma"/>
        </w:rPr>
        <w:t>en términos del artículo 143, fracción II de la Ley de Transparencia y Acceso a la Información Pública del Estado de México y Municipios, de acuerdo a los fundamentos que a continuación se analizan.</w:t>
      </w:r>
    </w:p>
    <w:p w:rsidR="00F83A4D" w:rsidRPr="00160286" w:rsidRDefault="00F83A4D" w:rsidP="001050B0">
      <w:pPr>
        <w:spacing w:line="360" w:lineRule="auto"/>
        <w:jc w:val="both"/>
        <w:rPr>
          <w:rFonts w:ascii="Palatino Linotype" w:hAnsi="Palatino Linotype" w:cs="Tahoma"/>
          <w:b/>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El Código Financiero del Estado de México y Municipios, dispone sobre el pago de contribuciones a cargo de los ayuntamientos, lo siguiente:</w:t>
      </w:r>
    </w:p>
    <w:p w:rsidR="00F83A4D" w:rsidRPr="00160286" w:rsidRDefault="00F83A4D" w:rsidP="001050B0">
      <w:pPr>
        <w:spacing w:line="360" w:lineRule="auto"/>
        <w:jc w:val="both"/>
        <w:rPr>
          <w:rFonts w:ascii="Palatino Linotype" w:hAnsi="Palatino Linotype" w:cs="Tahoma"/>
        </w:rPr>
      </w:pPr>
    </w:p>
    <w:p w:rsidR="00D735F5" w:rsidRPr="00160286" w:rsidRDefault="00990F6A" w:rsidP="001050B0">
      <w:pPr>
        <w:ind w:left="709" w:right="757"/>
        <w:jc w:val="both"/>
        <w:rPr>
          <w:rFonts w:ascii="Palatino Linotype" w:hAnsi="Palatino Linotype" w:cs="Tahoma"/>
          <w:i/>
          <w:sz w:val="22"/>
        </w:rPr>
      </w:pPr>
      <w:r w:rsidRPr="00160286">
        <w:rPr>
          <w:rFonts w:ascii="Palatino Linotype" w:hAnsi="Palatino Linotype" w:cs="Tahoma"/>
          <w:i/>
          <w:sz w:val="22"/>
        </w:rPr>
        <w:lastRenderedPageBreak/>
        <w:t>“</w:t>
      </w:r>
      <w:r w:rsidR="00D735F5" w:rsidRPr="00160286">
        <w:rPr>
          <w:rFonts w:ascii="Palatino Linotype" w:hAnsi="Palatino Linotype" w:cs="Tahoma"/>
          <w:b/>
          <w:i/>
          <w:sz w:val="22"/>
        </w:rPr>
        <w:t>Artículo 9.-</w:t>
      </w:r>
      <w:r w:rsidR="00D735F5" w:rsidRPr="00160286">
        <w:rPr>
          <w:rFonts w:ascii="Palatino Linotype" w:hAnsi="Palatino Linotype" w:cs="Tahoma"/>
          <w:i/>
          <w:sz w:val="22"/>
        </w:rPr>
        <w:t xml:space="preserve"> Las contribuciones se clasifican en impuestos, derechos, contribuciones o aportaciones de mejoras, y aportaciones y cuotas de seguridad social, las que se definen de la manera siguiente:</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I. Impuestos. ...</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 xml:space="preserve">También son derechos las contribuciones que perciban los organismos públicos descentralizados por prestar servicios exclusivos del Estado. </w:t>
      </w:r>
    </w:p>
    <w:p w:rsidR="00D735F5" w:rsidRPr="00160286" w:rsidRDefault="00D735F5" w:rsidP="001050B0">
      <w:pPr>
        <w:ind w:left="709" w:right="757"/>
        <w:jc w:val="both"/>
        <w:rPr>
          <w:rFonts w:ascii="Palatino Linotype" w:hAnsi="Palatino Linotype" w:cs="Tahoma"/>
          <w:i/>
          <w:sz w:val="22"/>
        </w:rPr>
      </w:pP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III a IV. …</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b/>
          <w:i/>
          <w:sz w:val="22"/>
        </w:rPr>
        <w:t>Artículo 16.-</w:t>
      </w:r>
      <w:r w:rsidRPr="00160286">
        <w:rPr>
          <w:rFonts w:ascii="Palatino Linotype" w:hAnsi="Palatino Linotype" w:cs="Tahoma"/>
          <w:i/>
          <w:sz w:val="22"/>
        </w:rPr>
        <w:t xml:space="preserve"> </w:t>
      </w:r>
      <w:r w:rsidRPr="00160286">
        <w:rPr>
          <w:rFonts w:ascii="Palatino Linotype" w:hAnsi="Palatino Linotype" w:cs="Tahoma"/>
          <w:b/>
          <w:i/>
          <w:sz w:val="22"/>
        </w:rPr>
        <w:t>Son autoridades fiscales</w:t>
      </w:r>
      <w:r w:rsidRPr="00160286">
        <w:rPr>
          <w:rFonts w:ascii="Palatino Linotype" w:hAnsi="Palatino Linotype" w:cs="Tahoma"/>
          <w:i/>
          <w:sz w:val="22"/>
        </w:rPr>
        <w:t xml:space="preserve">, el Gobernador, </w:t>
      </w:r>
      <w:r w:rsidRPr="00160286">
        <w:rPr>
          <w:rFonts w:ascii="Palatino Linotype" w:hAnsi="Palatino Linotype" w:cs="Tahoma"/>
          <w:b/>
          <w:i/>
          <w:sz w:val="22"/>
        </w:rPr>
        <w:t>los ayuntamientos</w:t>
      </w:r>
      <w:r w:rsidRPr="00160286">
        <w:rPr>
          <w:rFonts w:ascii="Palatino Linotype" w:hAnsi="Palatino Linotype" w:cs="Tahoma"/>
          <w:i/>
          <w:sz w:val="22"/>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rsidR="00D735F5" w:rsidRPr="00160286" w:rsidRDefault="00D735F5" w:rsidP="001050B0">
      <w:pPr>
        <w:ind w:left="709" w:right="757"/>
        <w:jc w:val="both"/>
        <w:rPr>
          <w:rFonts w:ascii="Palatino Linotype" w:hAnsi="Palatino Linotype" w:cs="Tahoma"/>
          <w:b/>
          <w:i/>
          <w:sz w:val="22"/>
        </w:rPr>
      </w:pPr>
      <w:r w:rsidRPr="00160286">
        <w:rPr>
          <w:rFonts w:ascii="Palatino Linotype" w:hAnsi="Palatino Linotype" w:cs="Tahoma"/>
          <w:b/>
          <w:i/>
          <w:sz w:val="22"/>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rsidR="00D735F5" w:rsidRPr="00160286" w:rsidRDefault="00D735F5" w:rsidP="001050B0">
      <w:pPr>
        <w:ind w:left="709" w:right="757"/>
        <w:jc w:val="both"/>
        <w:rPr>
          <w:rFonts w:ascii="Palatino Linotype" w:hAnsi="Palatino Linotype" w:cs="Tahoma"/>
          <w:b/>
          <w:i/>
          <w:sz w:val="22"/>
        </w:rPr>
      </w:pPr>
      <w:r w:rsidRPr="00160286">
        <w:rPr>
          <w:rFonts w:ascii="Palatino Linotype" w:hAnsi="Palatino Linotype" w:cs="Tahoma"/>
          <w:b/>
          <w:i/>
          <w:sz w:val="22"/>
        </w:rPr>
        <w:t>Artículo 107.- Están obligadas al pago del Impuesto Predial las personas físicas y jurídicas colectivas que sean propietarias o poseedoras, según se trate, de inmuebles en el Estado.</w:t>
      </w:r>
    </w:p>
    <w:p w:rsidR="00D735F5" w:rsidRPr="00160286" w:rsidRDefault="00D735F5" w:rsidP="001050B0">
      <w:pPr>
        <w:ind w:left="709" w:right="757"/>
        <w:jc w:val="both"/>
        <w:rPr>
          <w:rFonts w:ascii="Palatino Linotype" w:hAnsi="Palatino Linotype" w:cs="Tahoma"/>
          <w:b/>
          <w:i/>
          <w:sz w:val="22"/>
        </w:rPr>
      </w:pPr>
      <w:r w:rsidRPr="00160286">
        <w:rPr>
          <w:rFonts w:ascii="Palatino Linotype" w:hAnsi="Palatino Linotype" w:cs="Tahoma"/>
          <w:b/>
          <w:i/>
          <w:sz w:val="22"/>
        </w:rPr>
        <w:t>Los propietarios y poseedores a que se refiere el párrafo anterior, deberán calcular anualmente el impuesto predial a su cargo y manifestarlo, en el mismo formato utilizado para determinar y declarar el valor catastral de sus inmuebles.</w:t>
      </w:r>
      <w:r w:rsidR="00990F6A" w:rsidRPr="00160286">
        <w:rPr>
          <w:rFonts w:ascii="Palatino Linotype" w:hAnsi="Palatino Linotype" w:cs="Tahoma"/>
          <w:i/>
          <w:sz w:val="22"/>
        </w:rPr>
        <w:t>” (Sic)</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 xml:space="preserve">De las disposiciones anteriores, se advierte que, entre las contribuciones que se deben pagar en el Estado de México, se encuentran los Derechos, que corresponden a aquellas que deben pagar las personas físicas o jurídico-colectivas, por el uso o </w:t>
      </w:r>
      <w:r w:rsidRPr="00160286">
        <w:rPr>
          <w:rFonts w:ascii="Palatino Linotype" w:hAnsi="Palatino Linotype" w:cs="Tahoma"/>
        </w:rPr>
        <w:lastRenderedPageBreak/>
        <w:t xml:space="preserve">aprovechamiento de bienes del Estado, así como por recibir los servicios que este presta. </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t>Refuerza lo anterior, lo dispuesto en la Ley Orgánica Municipal del Estado de México.</w:t>
      </w:r>
    </w:p>
    <w:p w:rsidR="00F83A4D" w:rsidRPr="00160286" w:rsidRDefault="00F83A4D" w:rsidP="001050B0">
      <w:pPr>
        <w:spacing w:line="360" w:lineRule="auto"/>
        <w:jc w:val="both"/>
        <w:rPr>
          <w:rFonts w:ascii="Palatino Linotype" w:hAnsi="Palatino Linotype" w:cs="Tahoma"/>
          <w:i/>
        </w:rPr>
      </w:pPr>
    </w:p>
    <w:p w:rsidR="00D735F5" w:rsidRPr="00160286" w:rsidRDefault="00990F6A" w:rsidP="001050B0">
      <w:pPr>
        <w:ind w:left="709" w:right="757"/>
        <w:jc w:val="both"/>
        <w:rPr>
          <w:rFonts w:ascii="Palatino Linotype" w:hAnsi="Palatino Linotype" w:cs="Tahoma"/>
          <w:i/>
          <w:sz w:val="22"/>
        </w:rPr>
      </w:pPr>
      <w:r w:rsidRPr="00160286">
        <w:rPr>
          <w:rFonts w:ascii="Palatino Linotype" w:hAnsi="Palatino Linotype" w:cs="Tahoma"/>
          <w:i/>
          <w:sz w:val="22"/>
        </w:rPr>
        <w:t>“</w:t>
      </w:r>
      <w:r w:rsidR="00D735F5" w:rsidRPr="00160286">
        <w:rPr>
          <w:rFonts w:ascii="Palatino Linotype" w:hAnsi="Palatino Linotype" w:cs="Tahoma"/>
          <w:b/>
          <w:i/>
          <w:sz w:val="22"/>
        </w:rPr>
        <w:t>Artículo 93.-</w:t>
      </w:r>
      <w:r w:rsidR="00D735F5" w:rsidRPr="00160286">
        <w:rPr>
          <w:rFonts w:ascii="Palatino Linotype" w:hAnsi="Palatino Linotype" w:cs="Tahoma"/>
          <w:i/>
          <w:sz w:val="22"/>
        </w:rPr>
        <w:t xml:space="preserve"> La tesorería municipal es el órgano encargado de la recaudación de los ingresos municipales y responsable de realizar las erogaciones que haga el ayuntamiento.</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b/>
          <w:i/>
          <w:sz w:val="22"/>
        </w:rPr>
        <w:t>Artículo 95.-</w:t>
      </w:r>
      <w:r w:rsidRPr="00160286">
        <w:rPr>
          <w:rFonts w:ascii="Palatino Linotype" w:hAnsi="Palatino Linotype" w:cs="Tahoma"/>
          <w:i/>
          <w:sz w:val="22"/>
        </w:rPr>
        <w:t xml:space="preserve"> Son atribuciones del tesorero municipal:</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I. …</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 xml:space="preserve">II. Determinar, liquidar, </w:t>
      </w:r>
      <w:r w:rsidRPr="00160286">
        <w:rPr>
          <w:rFonts w:ascii="Palatino Linotype" w:hAnsi="Palatino Linotype" w:cs="Tahoma"/>
          <w:b/>
          <w:i/>
          <w:sz w:val="22"/>
        </w:rPr>
        <w:t>recaudar, fiscalizar y administrar las contribuciones en los términos de los ordenamientos jurídicos aplicables</w:t>
      </w:r>
      <w:r w:rsidRPr="00160286">
        <w:rPr>
          <w:rFonts w:ascii="Palatino Linotype" w:hAnsi="Palatino Linotype" w:cs="Tahoma"/>
          <w:i/>
          <w:sz w:val="22"/>
        </w:rPr>
        <w:t xml:space="preserve"> y, en su caso, aplicar el procedimiento administrativo de ejecución en términos de las disposiciones aplicables;</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III. a XII. …</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XIII. Elaborar y mantener actualizado el Padrón de Contribuyentes;</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XIV. a XVIII. …</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rsidR="00D735F5" w:rsidRPr="00160286" w:rsidRDefault="00D735F5" w:rsidP="001050B0">
      <w:pPr>
        <w:ind w:left="709" w:right="757"/>
        <w:jc w:val="both"/>
        <w:rPr>
          <w:rFonts w:ascii="Palatino Linotype" w:hAnsi="Palatino Linotype" w:cs="Tahoma"/>
          <w:i/>
          <w:sz w:val="22"/>
        </w:rPr>
      </w:pPr>
      <w:r w:rsidRPr="00160286">
        <w:rPr>
          <w:rFonts w:ascii="Palatino Linotype" w:hAnsi="Palatino Linotype" w:cs="Tahoma"/>
          <w:i/>
          <w:sz w:val="22"/>
        </w:rPr>
        <w:t>XX. a XXII. …</w:t>
      </w:r>
      <w:r w:rsidR="00990F6A" w:rsidRPr="00160286">
        <w:rPr>
          <w:rFonts w:ascii="Palatino Linotype" w:hAnsi="Palatino Linotype" w:cs="Tahoma"/>
          <w:i/>
          <w:sz w:val="22"/>
        </w:rPr>
        <w:t>” (Sic)</w:t>
      </w:r>
    </w:p>
    <w:p w:rsidR="00F83A4D" w:rsidRPr="00160286" w:rsidRDefault="00F83A4D" w:rsidP="001050B0">
      <w:pPr>
        <w:spacing w:line="360" w:lineRule="auto"/>
        <w:jc w:val="both"/>
        <w:rPr>
          <w:rFonts w:ascii="Palatino Linotype" w:hAnsi="Palatino Linotype" w:cs="Tahoma"/>
        </w:rPr>
      </w:pPr>
    </w:p>
    <w:p w:rsidR="00D735F5" w:rsidRPr="00160286" w:rsidRDefault="00D735F5" w:rsidP="001050B0">
      <w:pPr>
        <w:spacing w:line="360" w:lineRule="auto"/>
        <w:jc w:val="both"/>
        <w:rPr>
          <w:rFonts w:ascii="Palatino Linotype" w:hAnsi="Palatino Linotype" w:cs="Tahoma"/>
        </w:rPr>
      </w:pPr>
      <w:r w:rsidRPr="00160286">
        <w:rPr>
          <w:rFonts w:ascii="Palatino Linotype" w:hAnsi="Palatino Linotype" w:cs="Tahoma"/>
        </w:rPr>
        <w:lastRenderedPageBreak/>
        <w:t>De lo anterior, se confirma que la Tesorería Municipal, es el órgano encargado de recaudar, fiscalizar y administrar la recaudación de contribuciones previstas en ley, así como de elaborar y actualizar el Padrón de Contribuyentes, por lo que se trata de una autoridad de carácter fiscal y ejerce dichas atribuciones cuando realiza el cobro del impuesto predial.</w:t>
      </w:r>
    </w:p>
    <w:p w:rsidR="00F83A4D" w:rsidRPr="00160286" w:rsidRDefault="00F83A4D" w:rsidP="001050B0">
      <w:pPr>
        <w:spacing w:line="360" w:lineRule="auto"/>
        <w:jc w:val="both"/>
        <w:rPr>
          <w:rFonts w:ascii="Palatino Linotype" w:hAnsi="Palatino Linotype" w:cs="Tahoma"/>
        </w:rPr>
      </w:pPr>
    </w:p>
    <w:p w:rsidR="00BF2C67" w:rsidRPr="00160286" w:rsidRDefault="00BF2C67" w:rsidP="001050B0">
      <w:pPr>
        <w:spacing w:line="360" w:lineRule="auto"/>
        <w:jc w:val="both"/>
        <w:rPr>
          <w:rFonts w:ascii="Palatino Linotype" w:hAnsi="Palatino Linotype" w:cs="Arial"/>
          <w:lang w:eastAsia="es-MX"/>
        </w:rPr>
      </w:pPr>
      <w:r w:rsidRPr="00160286">
        <w:rPr>
          <w:rFonts w:ascii="Palatino Linotype" w:hAnsi="Palatino Linotype" w:cs="Arial"/>
        </w:rPr>
        <w:t xml:space="preserve">Por ende, en el presente caso, </w:t>
      </w:r>
      <w:r w:rsidRPr="00160286">
        <w:rPr>
          <w:rFonts w:ascii="Palatino Linotype" w:hAnsi="Palatino Linotype" w:cs="Arial"/>
          <w:b/>
        </w:rPr>
        <w:t>EL SUJETO OBLIGADO</w:t>
      </w:r>
      <w:r w:rsidRPr="00160286">
        <w:rPr>
          <w:rFonts w:ascii="Palatino Linotype" w:hAnsi="Palatino Linotype" w:cs="Arial"/>
        </w:rPr>
        <w:t xml:space="preserve"> debe </w:t>
      </w:r>
      <w:r w:rsidRPr="00160286">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60286">
        <w:rPr>
          <w:rFonts w:ascii="Palatino Linotype" w:hAnsi="Palatino Linotype" w:cs="Arial"/>
          <w:b/>
          <w:lang w:eastAsia="es-MX"/>
        </w:rPr>
        <w:t>EL SUJETO OBLIGADO</w:t>
      </w:r>
      <w:r w:rsidRPr="00160286">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60286">
        <w:rPr>
          <w:rFonts w:ascii="Palatino Linotype" w:hAnsi="Palatino Linotype" w:cs="Arial"/>
          <w:b/>
          <w:lang w:eastAsia="es-MX"/>
        </w:rPr>
        <w:t>SUJETO OBLIGADO</w:t>
      </w:r>
      <w:r w:rsidRPr="00160286">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BF2C67" w:rsidRPr="00160286" w:rsidRDefault="00BF2C67" w:rsidP="001050B0">
      <w:pPr>
        <w:spacing w:line="360" w:lineRule="auto"/>
        <w:jc w:val="both"/>
        <w:rPr>
          <w:rFonts w:ascii="Palatino Linotype" w:hAnsi="Palatino Linotype" w:cs="Arial"/>
          <w:lang w:eastAsia="es-MX"/>
        </w:rPr>
      </w:pPr>
    </w:p>
    <w:p w:rsidR="00BF2C67" w:rsidRPr="00160286" w:rsidRDefault="00BF2C67" w:rsidP="001050B0">
      <w:pPr>
        <w:spacing w:line="360" w:lineRule="auto"/>
        <w:jc w:val="both"/>
        <w:rPr>
          <w:rFonts w:ascii="Palatino Linotype" w:eastAsia="Calibri" w:hAnsi="Palatino Linotype"/>
        </w:rPr>
      </w:pPr>
      <w:r w:rsidRPr="00160286">
        <w:rPr>
          <w:rFonts w:ascii="Palatino Linotype" w:eastAsia="Calibri" w:hAnsi="Palatino Linotype"/>
        </w:rPr>
        <w:t xml:space="preserve">Así, es que </w:t>
      </w:r>
      <w:r w:rsidRPr="00160286">
        <w:rPr>
          <w:rFonts w:ascii="Palatino Linotype" w:eastAsia="Calibri" w:hAnsi="Palatino Linotype"/>
          <w:b/>
        </w:rPr>
        <w:t>EL SUJETO OBLIGADO</w:t>
      </w:r>
      <w:r w:rsidRPr="00160286">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160286">
        <w:rPr>
          <w:rFonts w:ascii="Palatino Linotype" w:eastAsia="Calibri" w:hAnsi="Palatino Linotype"/>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BF2C67" w:rsidRPr="00160286" w:rsidRDefault="00BF2C67" w:rsidP="001050B0">
      <w:pPr>
        <w:spacing w:line="360" w:lineRule="auto"/>
        <w:jc w:val="both"/>
        <w:rPr>
          <w:rFonts w:ascii="Palatino Linotype" w:eastAsia="Calibri" w:hAnsi="Palatino Linotype"/>
        </w:rPr>
      </w:pPr>
    </w:p>
    <w:p w:rsidR="00BF2C67" w:rsidRPr="00160286" w:rsidRDefault="00BF2C67" w:rsidP="001050B0">
      <w:pPr>
        <w:spacing w:line="360" w:lineRule="auto"/>
        <w:jc w:val="both"/>
        <w:rPr>
          <w:rFonts w:ascii="Palatino Linotype" w:hAnsi="Palatino Linotype"/>
        </w:rPr>
      </w:pPr>
      <w:r w:rsidRPr="00160286">
        <w:rPr>
          <w:rFonts w:ascii="Palatino Linotype" w:hAnsi="Palatino Linotype"/>
        </w:rPr>
        <w:t xml:space="preserve">Ello, </w:t>
      </w:r>
      <w:r w:rsidRPr="00160286">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F2C67" w:rsidRPr="00160286" w:rsidRDefault="00BF2C67" w:rsidP="001050B0">
      <w:pPr>
        <w:spacing w:line="360" w:lineRule="auto"/>
        <w:jc w:val="both"/>
        <w:rPr>
          <w:rFonts w:ascii="Palatino Linotype" w:hAnsi="Palatino Linotype" w:cs="Arial"/>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 xml:space="preserve">“Artículo 49. </w:t>
      </w:r>
      <w:r w:rsidRPr="00160286">
        <w:rPr>
          <w:rFonts w:ascii="Palatino Linotype" w:hAnsi="Palatino Linotype" w:cs="Arial"/>
          <w:i/>
          <w:sz w:val="22"/>
          <w:lang w:eastAsia="es-MX"/>
        </w:rPr>
        <w:t>Los Comités de Transparencia tendrán las siguientes atribuciones:</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VIII.</w:t>
      </w:r>
      <w:r w:rsidRPr="00160286">
        <w:rPr>
          <w:rFonts w:ascii="Palatino Linotype" w:hAnsi="Palatino Linotype" w:cs="Arial"/>
          <w:i/>
          <w:sz w:val="22"/>
          <w:lang w:eastAsia="es-MX"/>
        </w:rPr>
        <w:t xml:space="preserve"> Aprobar, modificar o revocar la clasificación de la información;</w:t>
      </w:r>
    </w:p>
    <w:p w:rsidR="00BF2C67" w:rsidRPr="00160286" w:rsidRDefault="00BF2C67" w:rsidP="001050B0">
      <w:pPr>
        <w:ind w:left="709" w:right="757"/>
        <w:jc w:val="both"/>
        <w:rPr>
          <w:rFonts w:ascii="Palatino Linotype" w:hAnsi="Palatino Linotype" w:cs="Arial"/>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Artículo 132.</w:t>
      </w:r>
      <w:r w:rsidRPr="00160286">
        <w:rPr>
          <w:rFonts w:ascii="Palatino Linotype" w:hAnsi="Palatino Linotype" w:cs="Arial"/>
          <w:i/>
          <w:sz w:val="22"/>
          <w:lang w:eastAsia="es-MX"/>
        </w:rPr>
        <w:t xml:space="preserve"> La clasificación de la información se llevará a cabo en el momento en que:</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I.</w:t>
      </w:r>
      <w:r w:rsidRPr="00160286">
        <w:rPr>
          <w:rFonts w:ascii="Palatino Linotype" w:hAnsi="Palatino Linotype" w:cs="Arial"/>
          <w:i/>
          <w:sz w:val="22"/>
          <w:lang w:eastAsia="es-MX"/>
        </w:rPr>
        <w:t xml:space="preserve"> Se reciba una solicitud de acceso a la información;</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II.</w:t>
      </w:r>
      <w:r w:rsidRPr="00160286">
        <w:rPr>
          <w:rFonts w:ascii="Palatino Linotype" w:hAnsi="Palatino Linotype" w:cs="Arial"/>
          <w:i/>
          <w:sz w:val="22"/>
          <w:lang w:eastAsia="es-MX"/>
        </w:rPr>
        <w:t xml:space="preserve"> Se determine mediante resolución de autoridad competente; o</w:t>
      </w:r>
    </w:p>
    <w:p w:rsidR="00BF2C67" w:rsidRPr="00160286" w:rsidRDefault="00BF2C67" w:rsidP="001050B0">
      <w:pPr>
        <w:ind w:left="709" w:right="757"/>
        <w:jc w:val="both"/>
        <w:rPr>
          <w:rFonts w:ascii="Palatino Linotype" w:hAnsi="Palatino Linotype" w:cs="Arial"/>
          <w:b/>
          <w:i/>
          <w:sz w:val="22"/>
          <w:lang w:eastAsia="es-MX"/>
        </w:rPr>
      </w:pPr>
      <w:r w:rsidRPr="00160286">
        <w:rPr>
          <w:rFonts w:ascii="Palatino Linotype" w:hAnsi="Palatino Linotype" w:cs="Arial"/>
          <w:i/>
          <w:sz w:val="22"/>
          <w:lang w:eastAsia="es-MX"/>
        </w:rPr>
        <w:t>III. Se generen versiones públicas para dar cumplimiento a las obligaciones de transparencia previstas en esta Ley.</w:t>
      </w:r>
      <w:r w:rsidRPr="00160286">
        <w:rPr>
          <w:rFonts w:ascii="Palatino Linotype" w:hAnsi="Palatino Linotype" w:cs="Arial"/>
          <w:b/>
          <w:i/>
          <w:sz w:val="22"/>
          <w:lang w:eastAsia="es-MX"/>
        </w:rPr>
        <w:t>”</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“Segundo.-</w:t>
      </w:r>
      <w:r w:rsidRPr="00160286">
        <w:rPr>
          <w:rFonts w:ascii="Palatino Linotype" w:hAnsi="Palatino Linotype" w:cs="Arial"/>
          <w:i/>
          <w:sz w:val="22"/>
          <w:lang w:eastAsia="es-MX"/>
        </w:rPr>
        <w:t xml:space="preserve"> Para efectos de los presentes Lineamientos Generales, se entenderá por:</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XVIII.</w:t>
      </w:r>
      <w:r w:rsidRPr="00160286">
        <w:rPr>
          <w:rFonts w:ascii="Palatino Linotype" w:hAnsi="Palatino Linotype" w:cs="Arial"/>
          <w:i/>
          <w:sz w:val="22"/>
          <w:lang w:eastAsia="es-MX"/>
        </w:rPr>
        <w:t xml:space="preserve"> </w:t>
      </w:r>
      <w:r w:rsidRPr="00160286">
        <w:rPr>
          <w:rFonts w:ascii="Palatino Linotype" w:hAnsi="Palatino Linotype" w:cs="Arial"/>
          <w:b/>
          <w:i/>
          <w:sz w:val="22"/>
          <w:lang w:eastAsia="es-MX"/>
        </w:rPr>
        <w:t>Versión pública:</w:t>
      </w:r>
      <w:r w:rsidRPr="00160286">
        <w:rPr>
          <w:rFonts w:ascii="Palatino Linotype" w:hAnsi="Palatino Linotype" w:cs="Arial"/>
          <w:i/>
          <w:sz w:val="22"/>
          <w:lang w:eastAsia="es-MX"/>
        </w:rPr>
        <w:t xml:space="preserve"> El documento a partir del que se otorga acceso a la información, en el que se testan partes o secciones clasificadas, indicando el contenido </w:t>
      </w:r>
      <w:r w:rsidRPr="00160286">
        <w:rPr>
          <w:rFonts w:ascii="Palatino Linotype" w:hAnsi="Palatino Linotype" w:cs="Arial"/>
          <w:i/>
          <w:sz w:val="22"/>
          <w:lang w:eastAsia="es-MX"/>
        </w:rPr>
        <w:lastRenderedPageBreak/>
        <w:t>de éstas de manera genérica, fundando y motivando la reserva o confidencialidad, a través de la resolución que para tal efecto emita el Comité de Transparencia.</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Cuarto.</w:t>
      </w:r>
      <w:r w:rsidRPr="00160286">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Quinto.</w:t>
      </w:r>
      <w:r w:rsidRPr="00160286">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Sexto.</w:t>
      </w:r>
      <w:r w:rsidRPr="00160286">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Séptimo.</w:t>
      </w:r>
      <w:r w:rsidRPr="00160286">
        <w:rPr>
          <w:rFonts w:ascii="Palatino Linotype" w:hAnsi="Palatino Linotype" w:cs="Arial"/>
          <w:i/>
          <w:sz w:val="22"/>
          <w:lang w:eastAsia="es-MX"/>
        </w:rPr>
        <w:t xml:space="preserve"> La clasificación de la información se llevará a cabo en el momento en que:</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I.</w:t>
      </w:r>
      <w:r w:rsidRPr="00160286">
        <w:rPr>
          <w:rFonts w:ascii="Palatino Linotype" w:hAnsi="Palatino Linotype" w:cs="Arial"/>
          <w:i/>
          <w:sz w:val="22"/>
          <w:lang w:eastAsia="es-MX"/>
        </w:rPr>
        <w:t xml:space="preserve"> Se reciba una solicitud de acceso a la información;</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II.</w:t>
      </w:r>
      <w:r w:rsidRPr="00160286">
        <w:rPr>
          <w:rFonts w:ascii="Palatino Linotype" w:hAnsi="Palatino Linotype" w:cs="Arial"/>
          <w:i/>
          <w:sz w:val="22"/>
          <w:lang w:eastAsia="es-MX"/>
        </w:rPr>
        <w:t xml:space="preserve"> Se determine mediante resolución de autoridad competente, o</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III.</w:t>
      </w:r>
      <w:r w:rsidRPr="00160286">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lastRenderedPageBreak/>
        <w:t>Octavo.</w:t>
      </w:r>
      <w:r w:rsidRPr="00160286">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BF2C67" w:rsidRPr="00160286" w:rsidRDefault="00BF2C67" w:rsidP="001050B0">
      <w:pPr>
        <w:ind w:left="709" w:right="757"/>
        <w:jc w:val="both"/>
        <w:rPr>
          <w:rFonts w:ascii="Palatino Linotype" w:hAnsi="Palatino Linotype" w:cs="Arial"/>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Noveno.</w:t>
      </w:r>
      <w:r w:rsidRPr="00160286">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b/>
          <w:i/>
          <w:sz w:val="22"/>
          <w:lang w:eastAsia="es-MX"/>
        </w:rPr>
        <w:t>Décimo.</w:t>
      </w:r>
      <w:r w:rsidRPr="00160286">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F2C67" w:rsidRPr="00160286" w:rsidRDefault="00BF2C67" w:rsidP="001050B0">
      <w:pPr>
        <w:ind w:left="709" w:right="757"/>
        <w:jc w:val="both"/>
        <w:rPr>
          <w:rFonts w:ascii="Palatino Linotype" w:hAnsi="Palatino Linotype" w:cs="Arial"/>
          <w:i/>
          <w:sz w:val="22"/>
          <w:lang w:eastAsia="es-MX"/>
        </w:rPr>
      </w:pPr>
    </w:p>
    <w:p w:rsidR="00BF2C67" w:rsidRPr="00160286" w:rsidRDefault="00BF2C67" w:rsidP="001050B0">
      <w:pPr>
        <w:ind w:left="709" w:right="757"/>
        <w:jc w:val="both"/>
        <w:rPr>
          <w:rFonts w:ascii="Palatino Linotype" w:hAnsi="Palatino Linotype" w:cs="Arial"/>
          <w:i/>
          <w:sz w:val="22"/>
          <w:lang w:eastAsia="es-MX"/>
        </w:rPr>
      </w:pPr>
      <w:r w:rsidRPr="00160286">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BF2C67" w:rsidRPr="00160286" w:rsidRDefault="00BF2C67" w:rsidP="001050B0">
      <w:pPr>
        <w:ind w:left="709" w:right="757"/>
        <w:jc w:val="both"/>
        <w:rPr>
          <w:rFonts w:ascii="Palatino Linotype" w:hAnsi="Palatino Linotype" w:cs="Arial"/>
          <w:b/>
          <w:i/>
          <w:sz w:val="22"/>
          <w:lang w:eastAsia="es-MX"/>
        </w:rPr>
      </w:pPr>
    </w:p>
    <w:p w:rsidR="00BF2C67" w:rsidRPr="00160286" w:rsidRDefault="00BF2C67" w:rsidP="001050B0">
      <w:pPr>
        <w:ind w:left="709" w:right="757"/>
        <w:jc w:val="both"/>
        <w:rPr>
          <w:rFonts w:ascii="Palatino Linotype" w:hAnsi="Palatino Linotype" w:cs="Arial"/>
          <w:b/>
          <w:i/>
          <w:sz w:val="22"/>
          <w:lang w:eastAsia="es-MX"/>
        </w:rPr>
      </w:pPr>
      <w:r w:rsidRPr="00160286">
        <w:rPr>
          <w:rFonts w:ascii="Palatino Linotype" w:hAnsi="Palatino Linotype" w:cs="Arial"/>
          <w:b/>
          <w:i/>
          <w:sz w:val="22"/>
          <w:lang w:eastAsia="es-MX"/>
        </w:rPr>
        <w:t>Décimo primero.</w:t>
      </w:r>
      <w:r w:rsidRPr="00160286">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60286">
        <w:rPr>
          <w:rFonts w:ascii="Palatino Linotype" w:hAnsi="Palatino Linotype" w:cs="Arial"/>
          <w:b/>
          <w:i/>
          <w:sz w:val="22"/>
          <w:lang w:eastAsia="es-MX"/>
        </w:rPr>
        <w:t>”</w:t>
      </w:r>
    </w:p>
    <w:p w:rsidR="00BF2C67" w:rsidRPr="00160286" w:rsidRDefault="00BF2C67" w:rsidP="001050B0">
      <w:pPr>
        <w:spacing w:line="360" w:lineRule="auto"/>
        <w:jc w:val="both"/>
        <w:rPr>
          <w:rFonts w:ascii="Palatino Linotype" w:hAnsi="Palatino Linotype" w:cs="Arial"/>
          <w:i/>
          <w:lang w:eastAsia="es-MX"/>
        </w:rPr>
      </w:pPr>
    </w:p>
    <w:p w:rsidR="00BF2C67" w:rsidRPr="00160286" w:rsidRDefault="00BF2C67" w:rsidP="001050B0">
      <w:pPr>
        <w:spacing w:line="360" w:lineRule="auto"/>
        <w:jc w:val="both"/>
        <w:rPr>
          <w:rFonts w:ascii="Palatino Linotype" w:hAnsi="Palatino Linotype" w:cs="Arial"/>
        </w:rPr>
      </w:pPr>
      <w:r w:rsidRPr="00160286">
        <w:rPr>
          <w:rFonts w:ascii="Palatino Linotype" w:hAnsi="Palatino Linotype" w:cs="Arial"/>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160286">
        <w:rPr>
          <w:rFonts w:ascii="Palatino Linotype" w:hAnsi="Palatino Linotype" w:cs="Arial"/>
          <w:b/>
        </w:rPr>
        <w:t>EL SUJETO OBLIGADO</w:t>
      </w:r>
      <w:r w:rsidRPr="00160286">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F2C67" w:rsidRPr="00160286" w:rsidRDefault="00BF2C67" w:rsidP="001050B0">
      <w:pPr>
        <w:spacing w:line="360" w:lineRule="auto"/>
        <w:jc w:val="both"/>
        <w:rPr>
          <w:rFonts w:ascii="Palatino Linotype" w:hAnsi="Palatino Linotype" w:cs="Arial"/>
        </w:rPr>
      </w:pPr>
    </w:p>
    <w:p w:rsidR="00BF2C67" w:rsidRPr="00160286" w:rsidRDefault="00BF2C67" w:rsidP="001050B0">
      <w:pPr>
        <w:spacing w:line="360" w:lineRule="auto"/>
        <w:jc w:val="both"/>
        <w:rPr>
          <w:rFonts w:ascii="Palatino Linotype" w:hAnsi="Palatino Linotype" w:cs="Arial"/>
        </w:rPr>
      </w:pPr>
      <w:r w:rsidRPr="00160286">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BF2C67" w:rsidRPr="00160286" w:rsidRDefault="00BF2C67" w:rsidP="001050B0">
      <w:pPr>
        <w:spacing w:line="360" w:lineRule="auto"/>
        <w:jc w:val="both"/>
        <w:rPr>
          <w:rFonts w:ascii="Palatino Linotype" w:hAnsi="Palatino Linotype" w:cs="Arial"/>
        </w:rPr>
      </w:pPr>
    </w:p>
    <w:p w:rsidR="00BF2C67" w:rsidRPr="00160286" w:rsidRDefault="00BF2C67" w:rsidP="001050B0">
      <w:pPr>
        <w:spacing w:line="360" w:lineRule="auto"/>
        <w:contextualSpacing/>
        <w:jc w:val="both"/>
        <w:rPr>
          <w:rFonts w:ascii="Palatino Linotype" w:hAnsi="Palatino Linotype" w:cs="Arial"/>
        </w:rPr>
      </w:pPr>
      <w:r w:rsidRPr="00160286">
        <w:rPr>
          <w:rFonts w:ascii="Palatino Linotype" w:hAnsi="Palatino Linotype" w:cs="Arial"/>
        </w:rPr>
        <w:t>Al respecto, el máximo tribunal del país ha establecido jurisprudencia respecto a qué debe entenderse por fundamentación y motivación, en los siguientes términos:</w:t>
      </w:r>
    </w:p>
    <w:p w:rsidR="00BF2C67" w:rsidRPr="00160286" w:rsidRDefault="00BF2C67" w:rsidP="001050B0">
      <w:pPr>
        <w:spacing w:line="360" w:lineRule="auto"/>
        <w:contextualSpacing/>
        <w:jc w:val="both"/>
        <w:rPr>
          <w:rFonts w:ascii="Palatino Linotype" w:hAnsi="Palatino Linotype" w:cs="Arial"/>
        </w:rPr>
      </w:pPr>
    </w:p>
    <w:p w:rsidR="00BF2C67" w:rsidRPr="00160286" w:rsidRDefault="00BF2C67" w:rsidP="001050B0">
      <w:pPr>
        <w:pStyle w:val="Textoindependiente2"/>
        <w:spacing w:after="0" w:line="240" w:lineRule="auto"/>
        <w:ind w:left="709" w:right="757"/>
        <w:contextualSpacing/>
        <w:jc w:val="both"/>
        <w:rPr>
          <w:rFonts w:ascii="Palatino Linotype" w:hAnsi="Palatino Linotype" w:cs="Arial"/>
          <w:i/>
          <w:sz w:val="22"/>
        </w:rPr>
      </w:pPr>
      <w:r w:rsidRPr="00160286">
        <w:rPr>
          <w:rFonts w:ascii="Palatino Linotype" w:hAnsi="Palatino Linotype" w:cs="Arial"/>
          <w:i/>
          <w:sz w:val="22"/>
        </w:rPr>
        <w:t>“</w:t>
      </w:r>
      <w:r w:rsidRPr="00160286">
        <w:rPr>
          <w:rFonts w:ascii="Palatino Linotype" w:hAnsi="Palatino Linotype" w:cs="Arial"/>
          <w:b/>
          <w:i/>
          <w:sz w:val="22"/>
        </w:rPr>
        <w:t xml:space="preserve">FUNDAMENTACIÓN Y MOTIVACIÓN. </w:t>
      </w:r>
      <w:r w:rsidRPr="00160286">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BF2C67" w:rsidRPr="00160286" w:rsidRDefault="00BF2C67" w:rsidP="001050B0">
      <w:pPr>
        <w:pStyle w:val="Textoindependiente2"/>
        <w:spacing w:after="0" w:line="360" w:lineRule="auto"/>
        <w:contextualSpacing/>
        <w:jc w:val="both"/>
        <w:rPr>
          <w:rFonts w:ascii="Palatino Linotype" w:hAnsi="Palatino Linotype" w:cs="Arial"/>
          <w:i/>
        </w:rPr>
      </w:pPr>
    </w:p>
    <w:p w:rsidR="00BF2C67" w:rsidRPr="00160286" w:rsidRDefault="00BF2C67" w:rsidP="001050B0">
      <w:pPr>
        <w:spacing w:line="360" w:lineRule="auto"/>
        <w:jc w:val="both"/>
        <w:rPr>
          <w:rFonts w:ascii="Palatino Linotype" w:hAnsi="Palatino Linotype" w:cs="Arial"/>
        </w:rPr>
      </w:pPr>
      <w:r w:rsidRPr="00160286">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F2C67" w:rsidRPr="00160286" w:rsidRDefault="00BF2C67" w:rsidP="001050B0">
      <w:pPr>
        <w:spacing w:line="360" w:lineRule="auto"/>
        <w:jc w:val="both"/>
        <w:rPr>
          <w:rFonts w:ascii="Palatino Linotype" w:hAnsi="Palatino Linotype" w:cs="Arial"/>
        </w:rPr>
      </w:pPr>
    </w:p>
    <w:p w:rsidR="00BF2C67" w:rsidRPr="00160286" w:rsidRDefault="00BF2C67" w:rsidP="001050B0">
      <w:pPr>
        <w:spacing w:line="360" w:lineRule="auto"/>
        <w:jc w:val="both"/>
        <w:rPr>
          <w:rFonts w:ascii="Palatino Linotype" w:hAnsi="Palatino Linotype" w:cs="Arial"/>
        </w:rPr>
      </w:pPr>
      <w:r w:rsidRPr="0016028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F2C67" w:rsidRPr="00160286" w:rsidRDefault="00BF2C67" w:rsidP="001050B0">
      <w:pPr>
        <w:spacing w:line="360" w:lineRule="auto"/>
        <w:jc w:val="both"/>
        <w:rPr>
          <w:rFonts w:ascii="Palatino Linotype" w:hAnsi="Palatino Linotype" w:cs="Arial"/>
        </w:rPr>
      </w:pPr>
    </w:p>
    <w:p w:rsidR="00BF2C67" w:rsidRPr="00160286" w:rsidRDefault="00BF2C67" w:rsidP="001050B0">
      <w:pPr>
        <w:pStyle w:val="Textoindependiente2"/>
        <w:spacing w:after="0" w:line="240" w:lineRule="auto"/>
        <w:ind w:left="709" w:right="757"/>
        <w:contextualSpacing/>
        <w:jc w:val="both"/>
        <w:rPr>
          <w:rFonts w:ascii="Palatino Linotype" w:hAnsi="Palatino Linotype" w:cs="Arial"/>
          <w:i/>
          <w:sz w:val="22"/>
        </w:rPr>
      </w:pPr>
      <w:r w:rsidRPr="00160286">
        <w:rPr>
          <w:rFonts w:ascii="Palatino Linotype" w:hAnsi="Palatino Linotype" w:cs="Arial"/>
          <w:b/>
          <w:i/>
          <w:sz w:val="22"/>
        </w:rPr>
        <w:t>“FUNDAMENTACIÓN Y MOTIVACIÓN. EL ASPECTO FORMAL DE LA GARANTÍA Y SU FINALIDAD SE TRADUCEN EN EXPLICAR, JUSTIFICAR, POSIBILITAR LA DEFENSA Y COMUNICAR LA DECISIÓN</w:t>
      </w:r>
      <w:r w:rsidRPr="00160286">
        <w:rPr>
          <w:rFonts w:ascii="Palatino Linotype" w:hAnsi="Palatino Linotype" w:cs="Arial"/>
          <w:i/>
          <w:sz w:val="22"/>
        </w:rPr>
        <w:t xml:space="preserve">. El contenido formal de la garantía de legalidad prevista en el artículo 16 constitucional relativa a la </w:t>
      </w:r>
      <w:r w:rsidRPr="00160286">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60286">
        <w:rPr>
          <w:rFonts w:ascii="Palatino Linotype" w:hAnsi="Palatino Linotype" w:cs="Arial"/>
          <w:i/>
          <w:sz w:val="22"/>
        </w:rPr>
        <w:t xml:space="preserve">. Por tanto, </w:t>
      </w:r>
      <w:r w:rsidRPr="00160286">
        <w:rPr>
          <w:rFonts w:ascii="Palatino Linotype" w:hAnsi="Palatino Linotype" w:cs="Arial"/>
          <w:b/>
          <w:i/>
          <w:sz w:val="22"/>
        </w:rPr>
        <w:t>no basta que el acto de autoridad apenas observe una motivación pro forma pero de una manera incongruente, insuficiente o imprecisa</w:t>
      </w:r>
      <w:r w:rsidRPr="00160286">
        <w:rPr>
          <w:rFonts w:ascii="Palatino Linotype" w:hAnsi="Palatino Linotype" w:cs="Arial"/>
          <w:i/>
          <w:sz w:val="22"/>
        </w:rPr>
        <w:t>, que impida la finalidad del conocimiento, comprobación y defensa pertinente</w:t>
      </w:r>
      <w:r w:rsidRPr="00160286">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60286">
        <w:rPr>
          <w:rFonts w:ascii="Palatino Linotype" w:hAnsi="Palatino Linotype" w:cs="Arial"/>
          <w:i/>
          <w:sz w:val="22"/>
        </w:rPr>
        <w:t>.”(Sic)</w:t>
      </w:r>
    </w:p>
    <w:p w:rsidR="00915FF8" w:rsidRPr="00160286" w:rsidRDefault="00915FF8" w:rsidP="001050B0">
      <w:pPr>
        <w:pStyle w:val="Textoindependiente2"/>
        <w:spacing w:after="0" w:line="240" w:lineRule="auto"/>
        <w:ind w:left="709" w:right="757"/>
        <w:contextualSpacing/>
        <w:jc w:val="both"/>
        <w:rPr>
          <w:rFonts w:ascii="Palatino Linotype" w:hAnsi="Palatino Linotype" w:cs="Arial"/>
          <w:i/>
          <w:sz w:val="22"/>
        </w:rPr>
      </w:pPr>
    </w:p>
    <w:p w:rsidR="00BF2C67" w:rsidRPr="00160286" w:rsidRDefault="00BF2C67" w:rsidP="001050B0">
      <w:pPr>
        <w:spacing w:line="360" w:lineRule="auto"/>
        <w:jc w:val="both"/>
        <w:rPr>
          <w:rFonts w:ascii="Palatino Linotype" w:hAnsi="Palatino Linotype" w:cs="Arial"/>
        </w:rPr>
      </w:pPr>
      <w:r w:rsidRPr="00160286">
        <w:rPr>
          <w:rFonts w:ascii="Palatino Linotype" w:hAnsi="Palatino Linotype" w:cs="Arial"/>
        </w:rPr>
        <w:t xml:space="preserve">En consecuencia, la fundamentación y motivación implica que en el acto de autoridad, además de contenerse los supuestos jurídicos aplicables se expliquen claramente, por </w:t>
      </w:r>
      <w:r w:rsidRPr="00160286">
        <w:rPr>
          <w:rFonts w:ascii="Palatino Linotype" w:hAnsi="Palatino Linotype" w:cs="Arial"/>
        </w:rPr>
        <w:lastRenderedPageBreak/>
        <w:t>qué, a través de la utilización de la norma se emitió el acto. De este modo, la persona que se siente afectada pueda impugnar la decisión, permitiéndole una real y auténtica defensa.</w:t>
      </w:r>
    </w:p>
    <w:p w:rsidR="00BF2C67" w:rsidRPr="00160286" w:rsidRDefault="00BF2C67" w:rsidP="001050B0">
      <w:pPr>
        <w:spacing w:line="360" w:lineRule="auto"/>
        <w:jc w:val="both"/>
        <w:rPr>
          <w:rFonts w:ascii="Palatino Linotype" w:hAnsi="Palatino Linotype" w:cs="Arial"/>
        </w:rPr>
      </w:pPr>
    </w:p>
    <w:p w:rsidR="00CB0B94" w:rsidRPr="00160286" w:rsidRDefault="00915FF8" w:rsidP="001050B0">
      <w:pPr>
        <w:spacing w:line="360" w:lineRule="auto"/>
        <w:jc w:val="both"/>
        <w:rPr>
          <w:rFonts w:ascii="Palatino Linotype" w:hAnsi="Palatino Linotype" w:cs="Arial"/>
          <w:lang w:val="es-ES_tradnl"/>
        </w:rPr>
      </w:pPr>
      <w:r w:rsidRPr="00160286">
        <w:rPr>
          <w:rFonts w:ascii="Palatino Linotype" w:hAnsi="Palatino Linotype" w:cs="Arial"/>
          <w:lang w:val="es-ES_tradnl"/>
        </w:rPr>
        <w:t>Consiguientemente</w:t>
      </w:r>
      <w:r w:rsidR="00CB0B94" w:rsidRPr="00160286">
        <w:rPr>
          <w:rFonts w:ascii="Palatino Linotype" w:hAnsi="Palatino Linotype" w:cs="Arial"/>
          <w:lang w:val="es-ES_tradnl"/>
        </w:rPr>
        <w:t xml:space="preserve">, la entrega de documentos, en su versión pública, debe acompañarse necesariamente del Acuerdo del Comité de Transparencia que la sustente, en el que se expongan los fundamentos y razonamientos que llevaron al </w:t>
      </w:r>
      <w:r w:rsidR="00CB0B94" w:rsidRPr="00160286">
        <w:rPr>
          <w:rFonts w:ascii="Palatino Linotype" w:hAnsi="Palatino Linotype" w:cs="Arial"/>
          <w:b/>
          <w:lang w:val="es-ES_tradnl"/>
        </w:rPr>
        <w:t>SUJETO OBLIGADO</w:t>
      </w:r>
      <w:r w:rsidR="00CB0B94" w:rsidRPr="00160286">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83A4D" w:rsidRPr="00160286" w:rsidRDefault="00F83A4D" w:rsidP="001050B0">
      <w:pPr>
        <w:spacing w:line="360" w:lineRule="auto"/>
        <w:jc w:val="both"/>
        <w:rPr>
          <w:rFonts w:ascii="Palatino Linotype" w:hAnsi="Palatino Linotype" w:cs="Arial"/>
          <w:lang w:val="es-ES_tradnl"/>
        </w:rPr>
      </w:pPr>
    </w:p>
    <w:p w:rsidR="000D432B" w:rsidRPr="00160286" w:rsidRDefault="000D432B" w:rsidP="001050B0">
      <w:pPr>
        <w:spacing w:line="360" w:lineRule="auto"/>
        <w:jc w:val="both"/>
        <w:rPr>
          <w:rFonts w:ascii="Palatino Linotype" w:hAnsi="Palatino Linotype" w:cs="Arial"/>
          <w:color w:val="000000"/>
          <w:lang w:val="es-ES_tradnl"/>
        </w:rPr>
      </w:pPr>
      <w:r w:rsidRPr="00160286">
        <w:rPr>
          <w:rFonts w:ascii="Palatino Linotype" w:hAnsi="Palatino Linotype" w:cs="Arial"/>
          <w:color w:val="000000"/>
          <w:lang w:val="es-ES_tradnl"/>
        </w:rPr>
        <w:t>Finalmente, no pasa desapercibido para este Instituto que en la documentación referida y que se ordena su entrega en específico en el inventario general de bienes muebles, puede obrar información susceptible de clasificarse como reservada, cualquier dato que revele el estado de fuerza del municipios, tales como, pistolas, patrullas, chaleco antibalas, entre otros, por lo que; procede la entrega del documento en versión pública, ello conforme a lo que dispone el artículo 137 de la Ley de Transparencia y Acceso a la Información Pública del Estado de México y Municipios.</w:t>
      </w:r>
    </w:p>
    <w:p w:rsidR="00F83A4D" w:rsidRPr="00160286" w:rsidRDefault="00F83A4D" w:rsidP="001050B0">
      <w:pPr>
        <w:spacing w:line="360" w:lineRule="auto"/>
        <w:jc w:val="both"/>
        <w:rPr>
          <w:rFonts w:ascii="Palatino Linotype" w:hAnsi="Palatino Linotype" w:cs="Arial"/>
          <w:color w:val="000000"/>
          <w:lang w:val="es-ES_tradnl"/>
        </w:rPr>
      </w:pPr>
    </w:p>
    <w:p w:rsidR="000D432B" w:rsidRPr="00160286" w:rsidRDefault="000D432B" w:rsidP="001050B0">
      <w:pPr>
        <w:spacing w:line="360" w:lineRule="auto"/>
        <w:jc w:val="both"/>
        <w:rPr>
          <w:rFonts w:ascii="Palatino Linotype" w:hAnsi="Palatino Linotype"/>
        </w:rPr>
      </w:pPr>
      <w:r w:rsidRPr="00160286">
        <w:rPr>
          <w:rFonts w:ascii="Palatino Linotype" w:hAnsi="Palatino Linotype"/>
        </w:rPr>
        <w:lastRenderedPageBreak/>
        <w:t xml:space="preserve">Lo anterior es así pues, </w:t>
      </w:r>
      <w:r w:rsidRPr="00160286">
        <w:rPr>
          <w:rFonts w:ascii="Palatino Linotype" w:hAnsi="Palatino Linotype" w:cs="Arial"/>
        </w:rPr>
        <w:t>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pública.</w:t>
      </w:r>
    </w:p>
    <w:p w:rsidR="000D432B" w:rsidRPr="00160286" w:rsidRDefault="000D432B" w:rsidP="001050B0">
      <w:pPr>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t>A este respecto, cabe destacar que este Instituto es un ente garante del derecho constitucional de acceso a la información; sin embargo, no debe perderse de vista que de conformidad con los artículos 91 y 140, fracciones I, IV, V y X de la Ley de Transparencia y Acceso a la Información Pública del Estado de México y Municipios,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F83A4D" w:rsidRPr="00160286" w:rsidRDefault="00F83A4D" w:rsidP="001050B0">
      <w:pPr>
        <w:autoSpaceDE w:val="0"/>
        <w:autoSpaceDN w:val="0"/>
        <w:adjustRightInd w:val="0"/>
        <w:spacing w:line="360" w:lineRule="auto"/>
        <w:jc w:val="both"/>
        <w:rPr>
          <w:rFonts w:ascii="Palatino Linotype" w:hAnsi="Palatino Linotype" w:cs="Arial"/>
        </w:rPr>
      </w:pPr>
    </w:p>
    <w:p w:rsidR="000D432B" w:rsidRPr="00160286" w:rsidRDefault="000D432B" w:rsidP="001050B0">
      <w:pPr>
        <w:autoSpaceDE w:val="0"/>
        <w:autoSpaceDN w:val="0"/>
        <w:adjustRightInd w:val="0"/>
        <w:ind w:left="709" w:right="757" w:firstLine="1"/>
        <w:jc w:val="both"/>
        <w:rPr>
          <w:rFonts w:ascii="Palatino Linotype" w:hAnsi="Palatino Linotype" w:cs="Arial"/>
          <w:i/>
          <w:sz w:val="22"/>
        </w:rPr>
      </w:pPr>
      <w:r w:rsidRPr="00160286">
        <w:rPr>
          <w:rFonts w:ascii="Palatino Linotype" w:hAnsi="Palatino Linotype" w:cs="Arial"/>
          <w:i/>
          <w:sz w:val="22"/>
        </w:rPr>
        <w:t>“</w:t>
      </w:r>
      <w:r w:rsidRPr="00160286">
        <w:rPr>
          <w:rFonts w:ascii="Palatino Linotype" w:hAnsi="Palatino Linotype" w:cs="Arial"/>
          <w:b/>
          <w:i/>
          <w:sz w:val="22"/>
        </w:rPr>
        <w:t>Artículo 91</w:t>
      </w:r>
      <w:r w:rsidRPr="00160286">
        <w:rPr>
          <w:rFonts w:ascii="Palatino Linotype" w:hAnsi="Palatino Linotype" w:cs="Arial"/>
          <w:i/>
          <w:sz w:val="22"/>
        </w:rPr>
        <w:t>. El acceso a la información pública será restringido excepcionalmente, cuando ésta sea clasificada como reservada o confidencial.</w:t>
      </w:r>
    </w:p>
    <w:p w:rsidR="000D432B" w:rsidRPr="00160286" w:rsidRDefault="000D432B" w:rsidP="001050B0">
      <w:pPr>
        <w:autoSpaceDE w:val="0"/>
        <w:autoSpaceDN w:val="0"/>
        <w:adjustRightInd w:val="0"/>
        <w:ind w:left="709" w:right="757" w:firstLine="1"/>
        <w:jc w:val="both"/>
        <w:rPr>
          <w:rFonts w:ascii="Palatino Linotype" w:hAnsi="Palatino Linotype" w:cs="Arial"/>
          <w:i/>
          <w:sz w:val="22"/>
        </w:rPr>
      </w:pPr>
      <w:r w:rsidRPr="00160286">
        <w:rPr>
          <w:rFonts w:ascii="Palatino Linotype" w:hAnsi="Palatino Linotype" w:cs="Arial"/>
          <w:b/>
          <w:i/>
          <w:sz w:val="22"/>
        </w:rPr>
        <w:t>Artículo 140</w:t>
      </w:r>
      <w:r w:rsidRPr="00160286">
        <w:rPr>
          <w:rFonts w:ascii="Palatino Linotype" w:hAnsi="Palatino Linotype" w:cs="Arial"/>
          <w:i/>
          <w:sz w:val="22"/>
        </w:rPr>
        <w:t>. El acceso a la información pública será restringido excepcionalmente, cuando por razones de interés público, ésta sea clasificada como reservada, conforme a los criterios siguientes:</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I. Comprometa la seguridad pública y cuente con un propósito genuino y un efecto demostrable;</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IV. Ponga en riesgo la vida, la seguridad o la salud de una persona física;</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V. Aquella cuya divulgación obstruya o pueda causar un serio perjuicio a:</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1. Las actividades de fiscalización, verificación, inspección, comprobación y auditoría sobre el cumplimiento de las Leyes; o</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160286">
        <w:rPr>
          <w:rFonts w:ascii="Palatino Linotype" w:hAnsi="Palatino Linotype" w:cs="Arial"/>
          <w:i/>
          <w:sz w:val="22"/>
        </w:rPr>
        <w:t>”</w:t>
      </w:r>
      <w:r w:rsidR="00990F6A" w:rsidRPr="00160286">
        <w:rPr>
          <w:rFonts w:ascii="Palatino Linotype" w:hAnsi="Palatino Linotype" w:cs="Arial"/>
          <w:i/>
          <w:sz w:val="22"/>
        </w:rPr>
        <w:t xml:space="preserve"> (Sic)</w:t>
      </w:r>
    </w:p>
    <w:p w:rsidR="000D432B" w:rsidRPr="00160286" w:rsidRDefault="000D432B" w:rsidP="001050B0">
      <w:pPr>
        <w:autoSpaceDE w:val="0"/>
        <w:autoSpaceDN w:val="0"/>
        <w:adjustRightInd w:val="0"/>
        <w:ind w:left="709" w:right="757"/>
        <w:jc w:val="both"/>
        <w:rPr>
          <w:rFonts w:ascii="Palatino Linotype" w:hAnsi="Palatino Linotype" w:cs="Arial"/>
          <w:b/>
          <w:i/>
          <w:sz w:val="22"/>
        </w:rPr>
      </w:pPr>
      <w:r w:rsidRPr="00160286">
        <w:rPr>
          <w:rFonts w:ascii="Palatino Linotype" w:hAnsi="Palatino Linotype" w:cs="Arial"/>
          <w:b/>
          <w:i/>
          <w:sz w:val="22"/>
        </w:rPr>
        <w:t>(Énfasis añadido.)</w:t>
      </w:r>
    </w:p>
    <w:p w:rsidR="00F83A4D" w:rsidRPr="00160286" w:rsidRDefault="00F83A4D" w:rsidP="001050B0">
      <w:pPr>
        <w:autoSpaceDE w:val="0"/>
        <w:autoSpaceDN w:val="0"/>
        <w:adjustRightInd w:val="0"/>
        <w:spacing w:line="360" w:lineRule="auto"/>
        <w:jc w:val="both"/>
        <w:rPr>
          <w:rFonts w:ascii="Palatino Linotype" w:hAnsi="Palatino Linotype" w:cs="Arial"/>
          <w:b/>
          <w:i/>
        </w:rPr>
      </w:pPr>
    </w:p>
    <w:p w:rsidR="000D432B" w:rsidRPr="00160286" w:rsidRDefault="000D432B" w:rsidP="001050B0">
      <w:pPr>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t>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F83A4D" w:rsidRPr="00160286" w:rsidRDefault="00F83A4D" w:rsidP="001050B0">
      <w:pPr>
        <w:autoSpaceDE w:val="0"/>
        <w:autoSpaceDN w:val="0"/>
        <w:adjustRightInd w:val="0"/>
        <w:spacing w:line="360" w:lineRule="auto"/>
        <w:jc w:val="both"/>
        <w:rPr>
          <w:rFonts w:ascii="Palatino Linotype" w:hAnsi="Palatino Linotype" w:cs="Arial"/>
        </w:rPr>
      </w:pPr>
    </w:p>
    <w:p w:rsidR="000D432B" w:rsidRPr="00160286" w:rsidRDefault="000D432B" w:rsidP="001050B0">
      <w:pPr>
        <w:spacing w:line="360" w:lineRule="auto"/>
        <w:jc w:val="both"/>
        <w:rPr>
          <w:rFonts w:ascii="Palatino Linotype" w:hAnsi="Palatino Linotype" w:cs="Arial"/>
        </w:rPr>
      </w:pPr>
      <w:r w:rsidRPr="00160286">
        <w:rPr>
          <w:rFonts w:ascii="Palatino Linotype" w:hAnsi="Palatino Linotype" w:cs="Arial"/>
        </w:rPr>
        <w:t xml:space="preserve">Dentro de estas hipótesis se encuentra aquella que prevé que la información que generen, posean o administren los Sujetos Obligados, se considerará reservada cuando comprometa la seguridad pública, afecte cuestiones de prevención del delito, o bien, cuando efectuar su publicación pueda producir un daño mayor al Estado. </w:t>
      </w:r>
    </w:p>
    <w:p w:rsidR="00BF2C67" w:rsidRPr="00160286" w:rsidRDefault="00BF2C67" w:rsidP="001050B0">
      <w:pPr>
        <w:spacing w:line="360" w:lineRule="auto"/>
        <w:jc w:val="both"/>
        <w:rPr>
          <w:rFonts w:ascii="Palatino Linotype" w:hAnsi="Palatino Linotype" w:cs="Arial"/>
        </w:rPr>
      </w:pPr>
    </w:p>
    <w:p w:rsidR="00BF2C67" w:rsidRPr="00160286" w:rsidRDefault="000D432B" w:rsidP="001050B0">
      <w:pPr>
        <w:spacing w:line="360" w:lineRule="auto"/>
        <w:jc w:val="both"/>
        <w:rPr>
          <w:rFonts w:ascii="Palatino Linotype" w:hAnsi="Palatino Linotype" w:cs="Arial"/>
        </w:rPr>
      </w:pPr>
      <w:r w:rsidRPr="00160286">
        <w:rPr>
          <w:rFonts w:ascii="Palatino Linotype" w:hAnsi="Palatino Linotype" w:cs="Arial"/>
        </w:rPr>
        <w:t xml:space="preserve">En el caso en particular, es necesario limitar la publicación de cierta información, como lo sería dar a conocer lo que se ha denominado como </w:t>
      </w:r>
      <w:r w:rsidRPr="00160286">
        <w:rPr>
          <w:rFonts w:ascii="Palatino Linotype" w:hAnsi="Palatino Linotype" w:cs="Arial"/>
          <w:b/>
          <w:i/>
        </w:rPr>
        <w:t>“el estado de fuerza”</w:t>
      </w:r>
      <w:r w:rsidRPr="00160286">
        <w:rPr>
          <w:rFonts w:ascii="Palatino Linotype" w:hAnsi="Palatino Linotype" w:cs="Arial"/>
          <w:b/>
        </w:rPr>
        <w:t xml:space="preserve"> </w:t>
      </w:r>
      <w:r w:rsidRPr="00160286">
        <w:rPr>
          <w:rFonts w:ascii="Palatino Linotype" w:hAnsi="Palatino Linotype" w:cs="Arial"/>
        </w:rPr>
        <w:t>que una institución tiene para prevenir y combatir la comisión de delitos. Debido a que su difusión, facilitaría a células delictivas el neutralizar las acciones, implementadas o por implementar, en materia de seguridad pública para la preservación del orden y la paz pública.</w:t>
      </w:r>
    </w:p>
    <w:p w:rsidR="000D432B" w:rsidRPr="00160286" w:rsidRDefault="000D432B" w:rsidP="001050B0">
      <w:pPr>
        <w:spacing w:line="360" w:lineRule="auto"/>
        <w:jc w:val="both"/>
        <w:rPr>
          <w:rFonts w:ascii="Palatino Linotype" w:hAnsi="Palatino Linotype" w:cs="Arial"/>
        </w:rPr>
      </w:pPr>
      <w:r w:rsidRPr="00160286">
        <w:rPr>
          <w:rFonts w:ascii="Palatino Linotype" w:hAnsi="Palatino Linotype" w:cs="Arial"/>
        </w:rPr>
        <w:t xml:space="preserve">Estrictamente, en el caso que nos ocupa las unidades asignadas a seguridad pública y tránsito del </w:t>
      </w:r>
      <w:r w:rsidR="0094775C" w:rsidRPr="00160286">
        <w:rPr>
          <w:rFonts w:ascii="Palatino Linotype" w:hAnsi="Palatino Linotype" w:cs="Arial"/>
          <w:b/>
        </w:rPr>
        <w:t>SUJETO OBLIGADO</w:t>
      </w:r>
      <w:r w:rsidR="0094775C" w:rsidRPr="00160286">
        <w:rPr>
          <w:rFonts w:ascii="Palatino Linotype" w:hAnsi="Palatino Linotype" w:cs="Arial"/>
        </w:rPr>
        <w:t xml:space="preserve"> </w:t>
      </w:r>
      <w:r w:rsidRPr="00160286">
        <w:rPr>
          <w:rFonts w:ascii="Palatino Linotype" w:hAnsi="Palatino Linotype" w:cs="Arial"/>
        </w:rPr>
        <w:t xml:space="preserve">podría afectar al estado de fuerza con la que éste cuenta para hacer frente a la delincuencia, puesto que volvería perfectamente identificables dichas unidades, cuestión que en caso de ser revelada serviría de </w:t>
      </w:r>
      <w:r w:rsidRPr="00160286">
        <w:rPr>
          <w:rFonts w:ascii="Palatino Linotype" w:hAnsi="Palatino Linotype" w:cs="Arial"/>
        </w:rPr>
        <w:lastRenderedPageBreak/>
        <w:t xml:space="preserve">referencia para que células delictivas conozcan el poder de respuesta del </w:t>
      </w:r>
      <w:r w:rsidR="0094775C" w:rsidRPr="00160286">
        <w:rPr>
          <w:rFonts w:ascii="Palatino Linotype" w:hAnsi="Palatino Linotype" w:cs="Arial"/>
          <w:b/>
        </w:rPr>
        <w:t>SUJETO OBLIGADO</w:t>
      </w:r>
      <w:r w:rsidR="0094775C" w:rsidRPr="00160286">
        <w:rPr>
          <w:rFonts w:ascii="Palatino Linotype" w:hAnsi="Palatino Linotype" w:cs="Arial"/>
        </w:rPr>
        <w:t xml:space="preserve"> </w:t>
      </w:r>
      <w:r w:rsidRPr="00160286">
        <w:rPr>
          <w:rFonts w:ascii="Palatino Linotype" w:hAnsi="Palatino Linotype" w:cs="Arial"/>
        </w:rPr>
        <w:t>y su capacidad de resistencia.</w:t>
      </w:r>
    </w:p>
    <w:p w:rsidR="00BF2C67" w:rsidRPr="00160286" w:rsidRDefault="00BF2C67" w:rsidP="001050B0">
      <w:pPr>
        <w:spacing w:line="360" w:lineRule="auto"/>
        <w:jc w:val="both"/>
        <w:rPr>
          <w:rFonts w:ascii="Palatino Linotype" w:hAnsi="Palatino Linotype" w:cs="Arial"/>
        </w:rPr>
      </w:pPr>
    </w:p>
    <w:p w:rsidR="000D432B" w:rsidRPr="00160286" w:rsidRDefault="000D432B" w:rsidP="001050B0">
      <w:pPr>
        <w:spacing w:line="360" w:lineRule="auto"/>
        <w:jc w:val="both"/>
        <w:rPr>
          <w:rFonts w:ascii="Palatino Linotype" w:hAnsi="Palatino Linotype" w:cs="Arial"/>
        </w:rPr>
      </w:pPr>
      <w:r w:rsidRPr="00160286">
        <w:rPr>
          <w:rFonts w:ascii="Palatino Linotype" w:hAnsi="Palatino Linotype" w:cs="Arial"/>
        </w:rPr>
        <w:t>Asimismo, la postura mencionada en el párrafo precedente, ha sido adoptada por el entonces Instituto Federal de Acceso a la Información y Protección de Datos pues en el Primer Seminario de Transparencia Proactiva: Primeros Resultados, realizado el dieciocho de octubre de dos mil doce, en las instalaciones de la Comisión Federal de Telecomunicaciones quedó establecido que respecto de cuestionamientos referente a: ¿Cuál es el estado de fuerza del país respecto de policías?, ¿Cuántos policías federales hay?, ¿Cuántos policías estatales hay? y ¿Cuántos policías municipales existen?, sólo podían darse datos generales para evitar revelar el estado de fuerza y la capacidad de reacción de los Municipios, Entidades Federativas y la Federación.</w:t>
      </w:r>
    </w:p>
    <w:p w:rsidR="00BF2C67" w:rsidRPr="00160286" w:rsidRDefault="00BF2C67" w:rsidP="001050B0">
      <w:pPr>
        <w:spacing w:line="360" w:lineRule="auto"/>
        <w:jc w:val="both"/>
        <w:rPr>
          <w:rFonts w:ascii="Palatino Linotype" w:hAnsi="Palatino Linotype" w:cs="Arial"/>
        </w:rPr>
      </w:pPr>
    </w:p>
    <w:p w:rsidR="000D432B" w:rsidRPr="00160286" w:rsidRDefault="000D432B" w:rsidP="001050B0">
      <w:pPr>
        <w:spacing w:line="360" w:lineRule="auto"/>
        <w:jc w:val="both"/>
        <w:rPr>
          <w:rFonts w:ascii="Palatino Linotype" w:hAnsi="Palatino Linotype" w:cs="Arial"/>
        </w:rPr>
      </w:pPr>
      <w:r w:rsidRPr="00160286">
        <w:rPr>
          <w:rFonts w:ascii="Palatino Linotype" w:hAnsi="Palatino Linotype" w:cs="Arial"/>
        </w:rPr>
        <w:t xml:space="preserve">Es así como, respecto a la entrega de documentos en su versión pública, se destaca que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en otras palabras el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p>
    <w:p w:rsidR="00BF2C67" w:rsidRPr="00160286" w:rsidRDefault="00BF2C67" w:rsidP="001050B0">
      <w:pPr>
        <w:spacing w:line="360" w:lineRule="auto"/>
        <w:jc w:val="both"/>
        <w:rPr>
          <w:rFonts w:ascii="Palatino Linotype" w:hAnsi="Palatino Linotype" w:cs="Arial"/>
        </w:rPr>
      </w:pPr>
    </w:p>
    <w:p w:rsidR="000D432B" w:rsidRPr="00160286" w:rsidRDefault="000D432B" w:rsidP="001050B0">
      <w:pPr>
        <w:spacing w:line="360" w:lineRule="auto"/>
        <w:jc w:val="both"/>
        <w:rPr>
          <w:rFonts w:ascii="Palatino Linotype" w:hAnsi="Palatino Linotype" w:cs="Arial"/>
        </w:rPr>
      </w:pPr>
      <w:r w:rsidRPr="00160286">
        <w:rPr>
          <w:rFonts w:ascii="Palatino Linotype" w:hAnsi="Palatino Linotype" w:cs="Arial"/>
        </w:rPr>
        <w:t xml:space="preserve">Es decir, es necesario que el Comité de Transparencia emita un acuerdo de clasificación que cumpla con las formalidades previstas en los artículos 129 y 141  de la Ley de Transparencia y Acceso a la Información Pública del Estado de México y Municipios, que a continuación se citan: </w:t>
      </w:r>
    </w:p>
    <w:p w:rsidR="00BF2C67" w:rsidRPr="00160286" w:rsidRDefault="00BF2C67" w:rsidP="001050B0">
      <w:pPr>
        <w:spacing w:line="360" w:lineRule="auto"/>
        <w:jc w:val="both"/>
        <w:rPr>
          <w:rFonts w:ascii="Palatino Linotype" w:hAnsi="Palatino Linotype" w:cs="Arial"/>
        </w:rPr>
      </w:pPr>
    </w:p>
    <w:p w:rsidR="000D432B" w:rsidRPr="00160286" w:rsidRDefault="000D432B" w:rsidP="001050B0">
      <w:pPr>
        <w:ind w:left="709" w:right="757"/>
        <w:jc w:val="both"/>
        <w:rPr>
          <w:rFonts w:ascii="Palatino Linotype" w:hAnsi="Palatino Linotype"/>
          <w:bCs/>
          <w:i/>
          <w:sz w:val="22"/>
        </w:rPr>
      </w:pPr>
      <w:r w:rsidRPr="00160286">
        <w:rPr>
          <w:rFonts w:ascii="Palatino Linotype" w:hAnsi="Palatino Linotype"/>
          <w:b/>
          <w:bCs/>
          <w:i/>
          <w:sz w:val="22"/>
        </w:rPr>
        <w:t xml:space="preserve">“Artículo 129. </w:t>
      </w:r>
      <w:r w:rsidRPr="00160286">
        <w:rPr>
          <w:rFonts w:ascii="Palatino Linotype" w:hAnsi="Palatino Linotype"/>
          <w:bCs/>
          <w:i/>
          <w:sz w:val="22"/>
        </w:rPr>
        <w:t>En la aplicación de la prueba de daño, el sujeto obligado deberá precisar las razones objetivas por las que la apertura de la información generaría una afectación, justificando que:</w:t>
      </w:r>
    </w:p>
    <w:p w:rsidR="000D432B" w:rsidRPr="00160286" w:rsidRDefault="000D432B" w:rsidP="001050B0">
      <w:pPr>
        <w:ind w:left="709" w:right="757"/>
        <w:jc w:val="both"/>
        <w:rPr>
          <w:rFonts w:ascii="Palatino Linotype" w:hAnsi="Palatino Linotype"/>
          <w:bCs/>
          <w:i/>
          <w:sz w:val="22"/>
        </w:rPr>
      </w:pPr>
      <w:r w:rsidRPr="00160286">
        <w:rPr>
          <w:rFonts w:ascii="Palatino Linotype" w:hAnsi="Palatino Linotype"/>
          <w:bCs/>
          <w:i/>
          <w:sz w:val="22"/>
        </w:rPr>
        <w:t>I. La divulgación de la información representa un riesgo real, demostrable e identificable del perjuicio significativo al interés público o a la seguridad pública;</w:t>
      </w:r>
    </w:p>
    <w:p w:rsidR="000D432B" w:rsidRPr="00160286" w:rsidRDefault="000D432B" w:rsidP="001050B0">
      <w:pPr>
        <w:ind w:left="709" w:right="757"/>
        <w:jc w:val="both"/>
        <w:rPr>
          <w:rFonts w:ascii="Palatino Linotype" w:hAnsi="Palatino Linotype"/>
          <w:bCs/>
          <w:i/>
          <w:sz w:val="22"/>
        </w:rPr>
      </w:pPr>
      <w:r w:rsidRPr="00160286">
        <w:rPr>
          <w:rFonts w:ascii="Palatino Linotype" w:hAnsi="Palatino Linotype"/>
          <w:bCs/>
          <w:i/>
          <w:sz w:val="22"/>
        </w:rPr>
        <w:t>II. El riesgo de perjuicio que supondría la divulgación supera el interés público general de que se difunda; y</w:t>
      </w:r>
    </w:p>
    <w:p w:rsidR="000D432B" w:rsidRPr="00160286" w:rsidRDefault="000D432B" w:rsidP="001050B0">
      <w:pPr>
        <w:ind w:left="709" w:right="757"/>
        <w:jc w:val="both"/>
        <w:rPr>
          <w:rFonts w:ascii="Palatino Linotype" w:hAnsi="Palatino Linotype"/>
          <w:bCs/>
          <w:i/>
          <w:sz w:val="22"/>
        </w:rPr>
      </w:pPr>
      <w:r w:rsidRPr="00160286">
        <w:rPr>
          <w:rFonts w:ascii="Palatino Linotype" w:hAnsi="Palatino Linotype"/>
          <w:bCs/>
          <w:i/>
          <w:sz w:val="22"/>
        </w:rPr>
        <w:t>III. La limitación se adecua al principio de proporcionalidad y representa el medio menos restrictivo disponible representa el medio menos restrictivo disponible para evitar el perjuicio.</w:t>
      </w:r>
    </w:p>
    <w:p w:rsidR="00321ACC" w:rsidRPr="00160286" w:rsidRDefault="00321ACC" w:rsidP="001050B0">
      <w:pPr>
        <w:ind w:left="709" w:right="757"/>
        <w:jc w:val="both"/>
        <w:rPr>
          <w:rFonts w:ascii="Palatino Linotype" w:hAnsi="Palatino Linotype" w:cs="Arial"/>
          <w:b/>
          <w:i/>
          <w:sz w:val="22"/>
        </w:rPr>
      </w:pPr>
    </w:p>
    <w:p w:rsidR="000D432B" w:rsidRPr="00160286" w:rsidRDefault="000D432B" w:rsidP="001050B0">
      <w:pPr>
        <w:ind w:left="709" w:right="757"/>
        <w:jc w:val="both"/>
        <w:rPr>
          <w:rFonts w:ascii="Palatino Linotype" w:hAnsi="Palatino Linotype" w:cs="Arial"/>
          <w:i/>
          <w:sz w:val="22"/>
        </w:rPr>
      </w:pPr>
      <w:r w:rsidRPr="00160286">
        <w:rPr>
          <w:rFonts w:ascii="Palatino Linotype" w:hAnsi="Palatino Linotype" w:cs="Arial"/>
          <w:b/>
          <w:i/>
          <w:sz w:val="22"/>
        </w:rPr>
        <w:t>Artículo 141.</w:t>
      </w:r>
      <w:r w:rsidRPr="00160286">
        <w:rPr>
          <w:rFonts w:ascii="Palatino Linotype" w:hAnsi="Palatino Linotype" w:cs="Arial"/>
          <w:i/>
          <w:sz w:val="22"/>
        </w:rPr>
        <w:t xml:space="preserve"> Las causales de reserva previstas en este Capítulo se deberán fundar y motivar, a través de la aplicación de la prueba de daño a la que se hace referencia en el presente Título.”</w:t>
      </w:r>
    </w:p>
    <w:p w:rsidR="00321ACC" w:rsidRPr="00160286" w:rsidRDefault="00321ACC" w:rsidP="001050B0">
      <w:pPr>
        <w:ind w:left="709" w:right="757"/>
        <w:jc w:val="both"/>
        <w:rPr>
          <w:rFonts w:ascii="Palatino Linotype" w:hAnsi="Palatino Linotype" w:cs="Arial"/>
          <w:b/>
          <w:bCs/>
          <w:i/>
          <w:noProof/>
          <w:sz w:val="22"/>
        </w:rPr>
      </w:pPr>
    </w:p>
    <w:p w:rsidR="000D432B" w:rsidRPr="00160286" w:rsidRDefault="000D432B" w:rsidP="001050B0">
      <w:pPr>
        <w:ind w:left="709" w:right="757"/>
        <w:jc w:val="both"/>
        <w:rPr>
          <w:rFonts w:ascii="Palatino Linotype" w:hAnsi="Palatino Linotype" w:cs="Arial"/>
          <w:b/>
          <w:bCs/>
          <w:i/>
          <w:noProof/>
          <w:sz w:val="22"/>
        </w:rPr>
      </w:pPr>
      <w:r w:rsidRPr="00160286">
        <w:rPr>
          <w:rFonts w:ascii="Palatino Linotype" w:hAnsi="Palatino Linotype" w:cs="Arial"/>
          <w:b/>
          <w:bCs/>
          <w:i/>
          <w:noProof/>
          <w:sz w:val="22"/>
        </w:rPr>
        <w:t>(Enfasis añadido)</w:t>
      </w:r>
    </w:p>
    <w:p w:rsidR="00BF2C67" w:rsidRPr="00160286" w:rsidRDefault="00BF2C67" w:rsidP="001050B0">
      <w:pPr>
        <w:spacing w:line="360" w:lineRule="auto"/>
        <w:jc w:val="both"/>
        <w:rPr>
          <w:rFonts w:ascii="Palatino Linotype" w:hAnsi="Palatino Linotype" w:cs="Arial"/>
          <w:b/>
          <w:bCs/>
          <w:i/>
          <w:noProof/>
        </w:rPr>
      </w:pPr>
    </w:p>
    <w:p w:rsidR="00BF2C67" w:rsidRPr="00160286" w:rsidRDefault="00BF2C67" w:rsidP="001050B0">
      <w:pPr>
        <w:spacing w:line="360" w:lineRule="auto"/>
        <w:jc w:val="both"/>
        <w:rPr>
          <w:rFonts w:ascii="Palatino Linotype" w:hAnsi="Palatino Linotype" w:cs="Arial"/>
          <w:bCs/>
        </w:rPr>
      </w:pPr>
      <w:r w:rsidRPr="00160286">
        <w:rPr>
          <w:rFonts w:ascii="Palatino Linotype" w:hAnsi="Palatino Linotype" w:cs="Arial"/>
        </w:rPr>
        <w:t xml:space="preserve">Por otra parte, esta Ponencia no es omisa en señalar que respecto a la información que obra en el portal de IPOMEX </w:t>
      </w:r>
      <w:r w:rsidRPr="00160286">
        <w:rPr>
          <w:rFonts w:ascii="Palatino Linotype" w:hAnsi="Palatino Linotype" w:cs="Arial"/>
          <w:bCs/>
        </w:rPr>
        <w:t xml:space="preserve">y publicada por parte del </w:t>
      </w:r>
      <w:r w:rsidRPr="00160286">
        <w:rPr>
          <w:rFonts w:ascii="Palatino Linotype" w:hAnsi="Palatino Linotype" w:cs="Arial"/>
          <w:b/>
          <w:bCs/>
        </w:rPr>
        <w:t>SUJETO OBLIGADO</w:t>
      </w:r>
      <w:r w:rsidRPr="00160286">
        <w:rPr>
          <w:rFonts w:ascii="Palatino Linotype" w:hAnsi="Palatino Linotype" w:cs="Arial"/>
          <w:bCs/>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BF2C67" w:rsidRPr="00160286" w:rsidRDefault="00BF2C67" w:rsidP="001050B0">
      <w:pPr>
        <w:ind w:left="851" w:right="1275"/>
        <w:jc w:val="both"/>
        <w:rPr>
          <w:rFonts w:ascii="Palatino Linotype" w:hAnsi="Palatino Linotype" w:cs="Arial"/>
          <w:bCs/>
          <w:i/>
          <w:sz w:val="22"/>
        </w:rPr>
      </w:pPr>
      <w:r w:rsidRPr="00160286">
        <w:rPr>
          <w:rFonts w:ascii="Palatino Linotype" w:hAnsi="Palatino Linotype" w:cs="Arial"/>
          <w:bCs/>
          <w:i/>
          <w:sz w:val="22"/>
        </w:rPr>
        <w:lastRenderedPageBreak/>
        <w:t>“</w:t>
      </w:r>
      <w:r w:rsidRPr="00160286">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160286">
        <w:rPr>
          <w:rFonts w:ascii="Palatino Linotype" w:hAnsi="Palatino Linotype" w:cs="Arial"/>
          <w:bCs/>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F2C67" w:rsidRPr="00160286" w:rsidRDefault="00BF2C67" w:rsidP="001050B0"/>
    <w:p w:rsidR="006D1412" w:rsidRPr="00160286" w:rsidRDefault="006D1412" w:rsidP="001050B0">
      <w:pPr>
        <w:spacing w:line="360" w:lineRule="auto"/>
        <w:jc w:val="both"/>
        <w:rPr>
          <w:rFonts w:ascii="Palatino Linotype" w:hAnsi="Palatino Linotype" w:cs="Arial"/>
        </w:rPr>
      </w:pPr>
      <w:r w:rsidRPr="00160286">
        <w:rPr>
          <w:rFonts w:ascii="Palatino Linotype" w:hAnsi="Palatino Linotype" w:cs="Arial"/>
        </w:rPr>
        <w:t xml:space="preserve">Finalmente, como también ya se mencionó anteriormente el particular eligió como modalidad de entrega vía correo electrónico, y toda vez que procede la entrega de la documentación fuente en donde obre la información solicitada por </w:t>
      </w:r>
      <w:r w:rsidR="00DE1E8E" w:rsidRPr="00160286">
        <w:rPr>
          <w:rFonts w:ascii="Palatino Linotype" w:hAnsi="Palatino Linotype" w:cs="Arial"/>
          <w:b/>
        </w:rPr>
        <w:t>EL RECURRENTE</w:t>
      </w:r>
      <w:r w:rsidRPr="00160286">
        <w:rPr>
          <w:rFonts w:ascii="Palatino Linotype" w:hAnsi="Palatino Linotype" w:cs="Arial"/>
        </w:rPr>
        <w:t>; sin embargo</w:t>
      </w:r>
      <w:r w:rsidR="00DE1E8E" w:rsidRPr="00160286">
        <w:rPr>
          <w:rFonts w:ascii="Palatino Linotype" w:hAnsi="Palatino Linotype" w:cs="Arial"/>
        </w:rPr>
        <w:t>,</w:t>
      </w:r>
      <w:r w:rsidRPr="00160286">
        <w:rPr>
          <w:rFonts w:ascii="Palatino Linotype" w:hAnsi="Palatino Linotype" w:cs="Arial"/>
        </w:rPr>
        <w:t xml:space="preserve"> esta Autoridad advierte que por el cúmulo de información y el periodo solicitado y que se ordena la entrega, que la misma no pueda ser proporcionada en el medio solicitado, por lo que de ser el caso, el Ayuntamiento podrá conceder acceso a los documentos mediante consulta directa, en las oficinas del </w:t>
      </w:r>
      <w:r w:rsidR="0094775C" w:rsidRPr="00160286">
        <w:rPr>
          <w:rFonts w:ascii="Palatino Linotype" w:hAnsi="Palatino Linotype" w:cs="Arial"/>
          <w:b/>
        </w:rPr>
        <w:t>SUJETO OBLIGADO</w:t>
      </w:r>
      <w:r w:rsidRPr="00160286">
        <w:rPr>
          <w:rFonts w:ascii="Palatino Linotype" w:hAnsi="Palatino Linotype" w:cs="Arial"/>
        </w:rPr>
        <w:t>, en términos de lo establecido en el artículo 158 de la Ley de Transparencia y Acceso a la información pública del estado de México y Municipios. Para ello, será necesario que indique dirección, así como horario de atención (días y horas hábiles), así como el nombre del servidor público que le atenderá.</w:t>
      </w:r>
    </w:p>
    <w:p w:rsidR="00321ACC" w:rsidRPr="00160286" w:rsidRDefault="00321ACC" w:rsidP="001050B0">
      <w:pPr>
        <w:spacing w:line="360" w:lineRule="auto"/>
        <w:jc w:val="both"/>
        <w:rPr>
          <w:rFonts w:ascii="Palatino Linotype" w:hAnsi="Palatino Linotype" w:cs="Arial"/>
        </w:rPr>
      </w:pPr>
    </w:p>
    <w:p w:rsidR="00B61CBA" w:rsidRPr="00160286" w:rsidRDefault="006B685C" w:rsidP="001050B0">
      <w:pPr>
        <w:spacing w:line="360" w:lineRule="auto"/>
        <w:jc w:val="both"/>
        <w:rPr>
          <w:rFonts w:ascii="Palatino Linotype" w:hAnsi="Palatino Linotype" w:cs="Arial"/>
        </w:rPr>
      </w:pPr>
      <w:r w:rsidRPr="00160286">
        <w:rPr>
          <w:rFonts w:ascii="Palatino Linotype" w:hAnsi="Palatino Linotype" w:cs="Arial"/>
        </w:rPr>
        <w:t>E</w:t>
      </w:r>
      <w:r w:rsidR="00B61CBA" w:rsidRPr="00160286">
        <w:rPr>
          <w:rFonts w:ascii="Palatino Linotype" w:hAnsi="Palatino Linotype" w:cs="Arial"/>
        </w:rPr>
        <w:t xml:space="preserve">n atención a las consideraciones antes señaladas, esta Ponencia Resolutora, determina que las razones o motivos de inconformidad devienen </w:t>
      </w:r>
      <w:r w:rsidR="00BF2C67" w:rsidRPr="00160286">
        <w:rPr>
          <w:rFonts w:ascii="Palatino Linotype" w:hAnsi="Palatino Linotype" w:cs="Arial"/>
          <w:b/>
        </w:rPr>
        <w:t>parcialmente f</w:t>
      </w:r>
      <w:r w:rsidR="00B61CBA" w:rsidRPr="00160286">
        <w:rPr>
          <w:rFonts w:ascii="Palatino Linotype" w:hAnsi="Palatino Linotype" w:cs="Arial"/>
          <w:b/>
        </w:rPr>
        <w:t>undadas</w:t>
      </w:r>
      <w:r w:rsidR="00B61CBA" w:rsidRPr="00160286">
        <w:rPr>
          <w:rFonts w:ascii="Palatino Linotype" w:hAnsi="Palatino Linotype" w:cs="Arial"/>
        </w:rPr>
        <w:t xml:space="preserve">, toda </w:t>
      </w:r>
      <w:r w:rsidR="00B61CBA" w:rsidRPr="00160286">
        <w:rPr>
          <w:rFonts w:ascii="Palatino Linotype" w:hAnsi="Palatino Linotype" w:cs="Arial"/>
        </w:rPr>
        <w:lastRenderedPageBreak/>
        <w:t xml:space="preserve">vez que conforme al estudio realizado se actualiza la causal de procedencia enunciada en la fracción </w:t>
      </w:r>
      <w:r w:rsidR="00C117A3" w:rsidRPr="00160286">
        <w:rPr>
          <w:rFonts w:ascii="Palatino Linotype" w:hAnsi="Palatino Linotype" w:cs="Arial"/>
        </w:rPr>
        <w:t>V</w:t>
      </w:r>
      <w:r w:rsidR="00B61CBA" w:rsidRPr="00160286">
        <w:rPr>
          <w:rFonts w:ascii="Palatino Linotype" w:hAnsi="Palatino Linotype" w:cs="Arial"/>
        </w:rPr>
        <w:t xml:space="preserve"> del numeral 179 de la Ley de Transparencia y Acceso a la Información Pública del Estado de México y Municipios.</w:t>
      </w:r>
    </w:p>
    <w:p w:rsidR="00BF2C67" w:rsidRPr="00160286" w:rsidRDefault="00BF2C67" w:rsidP="001050B0">
      <w:pPr>
        <w:spacing w:line="360" w:lineRule="auto"/>
        <w:jc w:val="both"/>
        <w:rPr>
          <w:rFonts w:ascii="Palatino Linotype" w:hAnsi="Palatino Linotype" w:cs="Arial"/>
        </w:rPr>
      </w:pPr>
    </w:p>
    <w:p w:rsidR="00B61CBA" w:rsidRPr="00160286" w:rsidRDefault="00B61CBA" w:rsidP="001050B0">
      <w:pPr>
        <w:spacing w:line="360" w:lineRule="auto"/>
        <w:jc w:val="both"/>
        <w:rPr>
          <w:rFonts w:ascii="Palatino Linotype" w:hAnsi="Palatino Linotype"/>
          <w:b/>
        </w:rPr>
      </w:pPr>
      <w:r w:rsidRPr="00160286">
        <w:rPr>
          <w:rFonts w:ascii="Palatino Linotype" w:hAnsi="Palatino Linotype" w:cs="Arial"/>
          <w:lang w:eastAsia="es-MX"/>
        </w:rPr>
        <w:t>En consecuencia</w:t>
      </w:r>
      <w:r w:rsidRPr="00160286">
        <w:rPr>
          <w:rFonts w:ascii="Palatino Linotype" w:hAnsi="Palatino Linotype" w:cs="Arial"/>
          <w:b/>
          <w:lang w:eastAsia="es-MX"/>
        </w:rPr>
        <w:t xml:space="preserve">, </w:t>
      </w:r>
      <w:r w:rsidRPr="00160286">
        <w:rPr>
          <w:rFonts w:ascii="Palatino Linotype" w:hAnsi="Palatino Linotype" w:cs="Arial"/>
          <w:lang w:eastAsia="es-MX"/>
        </w:rPr>
        <w:t>el Pleno de este Instituto</w:t>
      </w:r>
      <w:r w:rsidRPr="00160286">
        <w:rPr>
          <w:rFonts w:ascii="Palatino Linotype" w:hAnsi="Palatino Linotype"/>
        </w:rPr>
        <w:t>, en términos de lo dispuesto e</w:t>
      </w:r>
      <w:r w:rsidR="00A140CB" w:rsidRPr="00160286">
        <w:rPr>
          <w:rFonts w:ascii="Palatino Linotype" w:hAnsi="Palatino Linotype"/>
        </w:rPr>
        <w:t>n el artículo 186, fracción</w:t>
      </w:r>
      <w:r w:rsidRPr="00160286">
        <w:rPr>
          <w:rFonts w:ascii="Palatino Linotype" w:hAnsi="Palatino Linotype"/>
        </w:rPr>
        <w:t xml:space="preserve"> III de la Ley de Transparencia y Acceso a la </w:t>
      </w:r>
      <w:r w:rsidRPr="00160286">
        <w:rPr>
          <w:rFonts w:ascii="Palatino Linotype" w:hAnsi="Palatino Linotype" w:cs="Arial"/>
        </w:rPr>
        <w:t>Información</w:t>
      </w:r>
      <w:r w:rsidRPr="00160286">
        <w:rPr>
          <w:rFonts w:ascii="Palatino Linotype" w:hAnsi="Palatino Linotype"/>
        </w:rPr>
        <w:t xml:space="preserve"> Pública del Estado de México y Municipios, determina </w:t>
      </w:r>
      <w:r w:rsidR="00C117A3" w:rsidRPr="00160286">
        <w:rPr>
          <w:rFonts w:ascii="Palatino Linotype" w:hAnsi="Palatino Linotype"/>
          <w:b/>
        </w:rPr>
        <w:t>MODIFICAR</w:t>
      </w:r>
      <w:r w:rsidRPr="00160286">
        <w:rPr>
          <w:rFonts w:ascii="Palatino Linotype" w:hAnsi="Palatino Linotype"/>
          <w:b/>
        </w:rPr>
        <w:t xml:space="preserve"> </w:t>
      </w:r>
      <w:r w:rsidR="00144ECF" w:rsidRPr="00160286">
        <w:rPr>
          <w:rFonts w:ascii="Palatino Linotype" w:hAnsi="Palatino Linotype"/>
        </w:rPr>
        <w:t>la</w:t>
      </w:r>
      <w:r w:rsidR="00BF2C67" w:rsidRPr="00160286">
        <w:rPr>
          <w:rFonts w:ascii="Palatino Linotype" w:hAnsi="Palatino Linotype"/>
        </w:rPr>
        <w:t>s</w:t>
      </w:r>
      <w:r w:rsidR="00FC4562" w:rsidRPr="00160286">
        <w:rPr>
          <w:rFonts w:ascii="Palatino Linotype" w:hAnsi="Palatino Linotype"/>
        </w:rPr>
        <w:t xml:space="preserve"> respuesta</w:t>
      </w:r>
      <w:r w:rsidR="00BF2C67" w:rsidRPr="00160286">
        <w:rPr>
          <w:rFonts w:ascii="Palatino Linotype" w:hAnsi="Palatino Linotype"/>
        </w:rPr>
        <w:t>s</w:t>
      </w:r>
      <w:r w:rsidR="00FC4562" w:rsidRPr="00160286">
        <w:rPr>
          <w:rFonts w:ascii="Palatino Linotype" w:hAnsi="Palatino Linotype"/>
        </w:rPr>
        <w:t xml:space="preserve"> proporcionada</w:t>
      </w:r>
      <w:r w:rsidR="00BF2C67" w:rsidRPr="00160286">
        <w:rPr>
          <w:rFonts w:ascii="Palatino Linotype" w:hAnsi="Palatino Linotype"/>
        </w:rPr>
        <w:t>s</w:t>
      </w:r>
      <w:r w:rsidR="00FC4562" w:rsidRPr="00160286">
        <w:rPr>
          <w:rFonts w:ascii="Palatino Linotype" w:hAnsi="Palatino Linotype"/>
        </w:rPr>
        <w:t xml:space="preserve"> por </w:t>
      </w:r>
      <w:r w:rsidR="00BF2C67" w:rsidRPr="00160286">
        <w:rPr>
          <w:rFonts w:ascii="Palatino Linotype" w:hAnsi="Palatino Linotype"/>
          <w:b/>
        </w:rPr>
        <w:t>EL SUJETO OBLIGADO.</w:t>
      </w:r>
    </w:p>
    <w:p w:rsidR="00BF2C67" w:rsidRPr="00160286" w:rsidRDefault="00BF2C67" w:rsidP="001050B0">
      <w:pPr>
        <w:spacing w:line="360" w:lineRule="auto"/>
        <w:jc w:val="both"/>
        <w:rPr>
          <w:rFonts w:ascii="Palatino Linotype" w:hAnsi="Palatino Linotype" w:cs="Arial"/>
        </w:rPr>
      </w:pPr>
    </w:p>
    <w:p w:rsidR="00B61CBA" w:rsidRPr="00160286" w:rsidRDefault="00B61CBA" w:rsidP="001050B0">
      <w:pPr>
        <w:widowControl w:val="0"/>
        <w:autoSpaceDE w:val="0"/>
        <w:autoSpaceDN w:val="0"/>
        <w:adjustRightInd w:val="0"/>
        <w:spacing w:line="360" w:lineRule="auto"/>
        <w:jc w:val="both"/>
        <w:rPr>
          <w:rFonts w:ascii="Palatino Linotype" w:hAnsi="Palatino Linotype" w:cs="Arial"/>
        </w:rPr>
      </w:pPr>
      <w:r w:rsidRPr="00160286">
        <w:rPr>
          <w:rFonts w:ascii="Palatino Linotype" w:hAnsi="Palatino Linotype" w:cs="Arial"/>
        </w:rPr>
        <w:t>Así, con fundamento en lo prescrito en los artículos 5</w:t>
      </w:r>
      <w:r w:rsidR="00FC7E10" w:rsidRPr="00160286">
        <w:rPr>
          <w:rFonts w:ascii="Palatino Linotype" w:hAnsi="Palatino Linotype" w:cs="Arial"/>
        </w:rPr>
        <w:t>,</w:t>
      </w:r>
      <w:r w:rsidRPr="00160286">
        <w:rPr>
          <w:rFonts w:ascii="Palatino Linotype" w:hAnsi="Palatino Linotype" w:cs="Arial"/>
        </w:rPr>
        <w:t xml:space="preserve"> </w:t>
      </w:r>
      <w:r w:rsidRPr="00160286">
        <w:rPr>
          <w:rFonts w:ascii="Palatino Linotype" w:hAnsi="Palatino Linotype"/>
        </w:rPr>
        <w:t>párrafos vigésimo, vigésimo primero y vigésimo segundo</w:t>
      </w:r>
      <w:r w:rsidR="00FC7E10" w:rsidRPr="00160286">
        <w:rPr>
          <w:rFonts w:ascii="Palatino Linotype" w:hAnsi="Palatino Linotype"/>
        </w:rPr>
        <w:t>,</w:t>
      </w:r>
      <w:r w:rsidRPr="00160286">
        <w:rPr>
          <w:rFonts w:ascii="Palatino Linotype" w:hAnsi="Palatino Linotype"/>
        </w:rPr>
        <w:t xml:space="preserve"> fracciones IV y V</w:t>
      </w:r>
      <w:r w:rsidRPr="00160286">
        <w:rPr>
          <w:rFonts w:ascii="Palatino Linotype" w:hAnsi="Palatino Linotype" w:cs="Arial"/>
        </w:rPr>
        <w:t xml:space="preserve"> de la Constitución Política del Estado Libre y Soberano de México; </w:t>
      </w:r>
      <w:r w:rsidRPr="00160286">
        <w:rPr>
          <w:rFonts w:ascii="Palatino Linotype" w:hAnsi="Palatino Linotype"/>
        </w:rPr>
        <w:t>2</w:t>
      </w:r>
      <w:r w:rsidR="00FC7E10" w:rsidRPr="00160286">
        <w:rPr>
          <w:rFonts w:ascii="Palatino Linotype" w:hAnsi="Palatino Linotype"/>
        </w:rPr>
        <w:t>,</w:t>
      </w:r>
      <w:r w:rsidRPr="00160286">
        <w:rPr>
          <w:rFonts w:ascii="Palatino Linotype" w:hAnsi="Palatino Linotype"/>
        </w:rPr>
        <w:t xml:space="preserve"> fracción II, </w:t>
      </w:r>
      <w:r w:rsidR="00FC7E10" w:rsidRPr="00160286">
        <w:rPr>
          <w:rFonts w:ascii="Palatino Linotype" w:hAnsi="Palatino Linotype"/>
        </w:rPr>
        <w:t xml:space="preserve">9, </w:t>
      </w:r>
      <w:r w:rsidRPr="00160286">
        <w:rPr>
          <w:rFonts w:ascii="Palatino Linotype" w:hAnsi="Palatino Linotype" w:cs="Arial"/>
          <w:lang w:val="es-ES_tradnl"/>
        </w:rPr>
        <w:t>29</w:t>
      </w:r>
      <w:r w:rsidRPr="00160286">
        <w:rPr>
          <w:rFonts w:ascii="Palatino Linotype" w:hAnsi="Palatino Linotype"/>
        </w:rPr>
        <w:t>, 36, fracciones I y II, 176, 178, 179, 181, 185, fracción I, 186 y 188</w:t>
      </w:r>
      <w:r w:rsidRPr="00160286">
        <w:rPr>
          <w:rFonts w:ascii="Palatino Linotype" w:hAnsi="Palatino Linotype" w:cs="Arial"/>
        </w:rPr>
        <w:t xml:space="preserve"> de la Ley de Transparencia y Acceso a la Información Pública del Estado de México y Municipios, este Pleno:</w:t>
      </w:r>
    </w:p>
    <w:p w:rsidR="00BF2C67" w:rsidRPr="00160286" w:rsidRDefault="00BF2C67" w:rsidP="001050B0">
      <w:pPr>
        <w:spacing w:line="360" w:lineRule="auto"/>
        <w:jc w:val="center"/>
        <w:rPr>
          <w:rFonts w:ascii="Palatino Linotype" w:hAnsi="Palatino Linotype"/>
          <w:b/>
        </w:rPr>
      </w:pPr>
    </w:p>
    <w:p w:rsidR="00B61CBA" w:rsidRPr="00160286" w:rsidRDefault="00B61CBA" w:rsidP="001050B0">
      <w:pPr>
        <w:spacing w:line="360" w:lineRule="auto"/>
        <w:jc w:val="center"/>
        <w:rPr>
          <w:rFonts w:ascii="Palatino Linotype" w:hAnsi="Palatino Linotype"/>
          <w:b/>
          <w:sz w:val="28"/>
        </w:rPr>
      </w:pPr>
      <w:r w:rsidRPr="00160286">
        <w:rPr>
          <w:rFonts w:ascii="Palatino Linotype" w:hAnsi="Palatino Linotype"/>
          <w:b/>
          <w:sz w:val="28"/>
        </w:rPr>
        <w:t>R E S U E L V E</w:t>
      </w:r>
    </w:p>
    <w:p w:rsidR="00BE04F0" w:rsidRPr="00160286" w:rsidRDefault="00BE04F0" w:rsidP="001050B0">
      <w:pPr>
        <w:spacing w:line="360" w:lineRule="auto"/>
        <w:rPr>
          <w:rFonts w:ascii="Palatino Linotype" w:hAnsi="Palatino Linotype"/>
          <w:b/>
        </w:rPr>
      </w:pPr>
    </w:p>
    <w:p w:rsidR="00485004" w:rsidRPr="00160286" w:rsidRDefault="00B61CBA" w:rsidP="001050B0">
      <w:pPr>
        <w:spacing w:line="360" w:lineRule="auto"/>
        <w:jc w:val="both"/>
        <w:rPr>
          <w:rFonts w:ascii="Palatino Linotype" w:hAnsi="Palatino Linotype" w:cs="Arial"/>
        </w:rPr>
      </w:pPr>
      <w:r w:rsidRPr="00160286">
        <w:rPr>
          <w:rFonts w:ascii="Palatino Linotype" w:hAnsi="Palatino Linotype" w:cs="Arial"/>
          <w:b/>
          <w:color w:val="000000" w:themeColor="text1"/>
          <w:sz w:val="28"/>
        </w:rPr>
        <w:t>PRIMERO</w:t>
      </w:r>
      <w:r w:rsidRPr="00160286">
        <w:rPr>
          <w:rFonts w:ascii="Palatino Linotype" w:hAnsi="Palatino Linotype" w:cs="Arial"/>
          <w:b/>
          <w:color w:val="000000" w:themeColor="text1"/>
        </w:rPr>
        <w:t xml:space="preserve">. </w:t>
      </w:r>
      <w:r w:rsidRPr="00160286">
        <w:rPr>
          <w:rFonts w:ascii="Palatino Linotype" w:hAnsi="Palatino Linotype" w:cs="Arial"/>
        </w:rPr>
        <w:t xml:space="preserve">Resultan </w:t>
      </w:r>
      <w:r w:rsidR="00E4278D" w:rsidRPr="00160286">
        <w:rPr>
          <w:rFonts w:ascii="Palatino Linotype" w:hAnsi="Palatino Linotype" w:cs="Arial"/>
          <w:b/>
        </w:rPr>
        <w:t>parcialmente f</w:t>
      </w:r>
      <w:r w:rsidRPr="00160286">
        <w:rPr>
          <w:rFonts w:ascii="Palatino Linotype" w:hAnsi="Palatino Linotype" w:cs="Arial"/>
          <w:b/>
        </w:rPr>
        <w:t>undadas</w:t>
      </w:r>
      <w:r w:rsidRPr="00160286">
        <w:rPr>
          <w:rFonts w:ascii="Palatino Linotype" w:hAnsi="Palatino Linotype" w:cs="Arial"/>
        </w:rPr>
        <w:t xml:space="preserve"> las razones o motivos de inconformidad planteadas por </w:t>
      </w:r>
      <w:r w:rsidR="00126657" w:rsidRPr="00160286">
        <w:rPr>
          <w:rFonts w:ascii="Palatino Linotype" w:hAnsi="Palatino Linotype" w:cs="Arial"/>
          <w:b/>
        </w:rPr>
        <w:t>EL</w:t>
      </w:r>
      <w:r w:rsidRPr="00160286">
        <w:rPr>
          <w:rFonts w:ascii="Palatino Linotype" w:hAnsi="Palatino Linotype" w:cs="Arial"/>
          <w:b/>
        </w:rPr>
        <w:t xml:space="preserve"> RECURRENTE</w:t>
      </w:r>
      <w:r w:rsidRPr="00160286">
        <w:rPr>
          <w:rFonts w:ascii="Palatino Linotype" w:hAnsi="Palatino Linotype" w:cs="Arial"/>
        </w:rPr>
        <w:t xml:space="preserve"> en los recursos de revisión </w:t>
      </w:r>
      <w:r w:rsidR="00E4278D" w:rsidRPr="00160286">
        <w:rPr>
          <w:rFonts w:ascii="Palatino Linotype" w:hAnsi="Palatino Linotype" w:cs="Arial"/>
          <w:b/>
        </w:rPr>
        <w:t xml:space="preserve">04052/INFOEM/IP/RR/2018 </w:t>
      </w:r>
      <w:r w:rsidR="00E4278D" w:rsidRPr="00160286">
        <w:rPr>
          <w:rFonts w:ascii="Palatino Linotype" w:hAnsi="Palatino Linotype" w:cs="Arial"/>
        </w:rPr>
        <w:t>y</w:t>
      </w:r>
      <w:r w:rsidR="00E4278D" w:rsidRPr="00160286">
        <w:rPr>
          <w:rFonts w:ascii="Palatino Linotype" w:hAnsi="Palatino Linotype" w:cs="Arial"/>
          <w:b/>
        </w:rPr>
        <w:t xml:space="preserve"> 04053/INFOEM/IP/RR/2018 </w:t>
      </w:r>
      <w:r w:rsidRPr="00160286">
        <w:rPr>
          <w:rFonts w:ascii="Palatino Linotype" w:hAnsi="Palatino Linotype" w:cs="Arial"/>
        </w:rPr>
        <w:t xml:space="preserve">en términos del Considerando </w:t>
      </w:r>
      <w:r w:rsidR="00126657" w:rsidRPr="00160286">
        <w:rPr>
          <w:rFonts w:ascii="Palatino Linotype" w:hAnsi="Palatino Linotype" w:cs="Arial"/>
          <w:b/>
        </w:rPr>
        <w:t>SEXTO</w:t>
      </w:r>
      <w:r w:rsidR="00485004" w:rsidRPr="00160286">
        <w:rPr>
          <w:rFonts w:ascii="Palatino Linotype" w:hAnsi="Palatino Linotype" w:cs="Arial"/>
        </w:rPr>
        <w:t xml:space="preserve"> de esta Resolución.</w:t>
      </w:r>
    </w:p>
    <w:p w:rsidR="00485004" w:rsidRPr="00160286" w:rsidRDefault="00485004" w:rsidP="001050B0">
      <w:pPr>
        <w:spacing w:line="360" w:lineRule="auto"/>
        <w:jc w:val="both"/>
        <w:rPr>
          <w:rFonts w:ascii="Palatino Linotype" w:hAnsi="Palatino Linotype" w:cs="Arial"/>
        </w:rPr>
      </w:pPr>
    </w:p>
    <w:p w:rsidR="00B61CBA" w:rsidRPr="00160286" w:rsidRDefault="00B61CBA" w:rsidP="001050B0">
      <w:pPr>
        <w:spacing w:line="360" w:lineRule="auto"/>
        <w:jc w:val="both"/>
        <w:rPr>
          <w:rFonts w:ascii="Palatino Linotype" w:hAnsi="Palatino Linotype"/>
        </w:rPr>
      </w:pPr>
      <w:r w:rsidRPr="00160286">
        <w:rPr>
          <w:rFonts w:ascii="Palatino Linotype" w:hAnsi="Palatino Linotype" w:cs="Arial"/>
          <w:b/>
          <w:color w:val="000000" w:themeColor="text1"/>
          <w:sz w:val="28"/>
        </w:rPr>
        <w:t>SEGUNDO</w:t>
      </w:r>
      <w:r w:rsidRPr="00160286">
        <w:rPr>
          <w:rFonts w:ascii="Palatino Linotype" w:hAnsi="Palatino Linotype" w:cs="Arial"/>
          <w:color w:val="000000" w:themeColor="text1"/>
        </w:rPr>
        <w:t xml:space="preserve">. </w:t>
      </w:r>
      <w:r w:rsidRPr="00160286">
        <w:rPr>
          <w:rFonts w:ascii="Palatino Linotype" w:hAnsi="Palatino Linotype"/>
        </w:rPr>
        <w:t xml:space="preserve">Se </w:t>
      </w:r>
      <w:r w:rsidRPr="00160286">
        <w:rPr>
          <w:rFonts w:ascii="Palatino Linotype" w:hAnsi="Palatino Linotype"/>
          <w:b/>
        </w:rPr>
        <w:t>MODIFICA</w:t>
      </w:r>
      <w:r w:rsidR="00E4278D" w:rsidRPr="00160286">
        <w:rPr>
          <w:rFonts w:ascii="Palatino Linotype" w:hAnsi="Palatino Linotype"/>
          <w:b/>
        </w:rPr>
        <w:t>N</w:t>
      </w:r>
      <w:r w:rsidRPr="00160286">
        <w:rPr>
          <w:rFonts w:ascii="Palatino Linotype" w:hAnsi="Palatino Linotype"/>
        </w:rPr>
        <w:t xml:space="preserve"> la</w:t>
      </w:r>
      <w:r w:rsidR="00E4278D" w:rsidRPr="00160286">
        <w:rPr>
          <w:rFonts w:ascii="Palatino Linotype" w:hAnsi="Palatino Linotype"/>
        </w:rPr>
        <w:t>s</w:t>
      </w:r>
      <w:r w:rsidRPr="00160286">
        <w:rPr>
          <w:rFonts w:ascii="Palatino Linotype" w:hAnsi="Palatino Linotype"/>
        </w:rPr>
        <w:t xml:space="preserve"> respuesta</w:t>
      </w:r>
      <w:r w:rsidR="00E4278D" w:rsidRPr="00160286">
        <w:rPr>
          <w:rFonts w:ascii="Palatino Linotype" w:hAnsi="Palatino Linotype"/>
        </w:rPr>
        <w:t>s</w:t>
      </w:r>
      <w:r w:rsidRPr="00160286">
        <w:rPr>
          <w:rFonts w:ascii="Palatino Linotype" w:hAnsi="Palatino Linotype"/>
        </w:rPr>
        <w:t xml:space="preserve"> del </w:t>
      </w:r>
      <w:r w:rsidRPr="00160286">
        <w:rPr>
          <w:rFonts w:ascii="Palatino Linotype" w:hAnsi="Palatino Linotype"/>
          <w:b/>
        </w:rPr>
        <w:t>SUJETO OBLIGADO</w:t>
      </w:r>
      <w:r w:rsidRPr="00160286">
        <w:rPr>
          <w:rFonts w:ascii="Palatino Linotype" w:hAnsi="Palatino Linotype"/>
        </w:rPr>
        <w:t xml:space="preserve"> otorgada</w:t>
      </w:r>
      <w:r w:rsidR="00E4278D" w:rsidRPr="00160286">
        <w:rPr>
          <w:rFonts w:ascii="Palatino Linotype" w:hAnsi="Palatino Linotype"/>
        </w:rPr>
        <w:t>s</w:t>
      </w:r>
      <w:r w:rsidR="001050B0" w:rsidRPr="00160286">
        <w:rPr>
          <w:rFonts w:ascii="Palatino Linotype" w:hAnsi="Palatino Linotype"/>
        </w:rPr>
        <w:t xml:space="preserve"> a </w:t>
      </w:r>
      <w:r w:rsidR="00942238" w:rsidRPr="00160286">
        <w:rPr>
          <w:rFonts w:ascii="Palatino Linotype" w:hAnsi="Palatino Linotype"/>
        </w:rPr>
        <w:t>la</w:t>
      </w:r>
      <w:r w:rsidR="00E4278D" w:rsidRPr="00160286">
        <w:rPr>
          <w:rFonts w:ascii="Palatino Linotype" w:hAnsi="Palatino Linotype"/>
        </w:rPr>
        <w:t>s</w:t>
      </w:r>
      <w:r w:rsidR="00942238" w:rsidRPr="00160286">
        <w:rPr>
          <w:rFonts w:ascii="Palatino Linotype" w:hAnsi="Palatino Linotype"/>
        </w:rPr>
        <w:t xml:space="preserve"> solicitud</w:t>
      </w:r>
      <w:r w:rsidR="00E4278D" w:rsidRPr="00160286">
        <w:rPr>
          <w:rFonts w:ascii="Palatino Linotype" w:hAnsi="Palatino Linotype"/>
        </w:rPr>
        <w:t>es</w:t>
      </w:r>
      <w:r w:rsidR="00942238" w:rsidRPr="00160286">
        <w:rPr>
          <w:rFonts w:ascii="Palatino Linotype" w:hAnsi="Palatino Linotype"/>
        </w:rPr>
        <w:t xml:space="preserve"> de información número</w:t>
      </w:r>
      <w:r w:rsidR="001050B0" w:rsidRPr="00160286">
        <w:rPr>
          <w:rFonts w:ascii="Palatino Linotype" w:hAnsi="Palatino Linotype"/>
        </w:rPr>
        <w:t>s</w:t>
      </w:r>
      <w:r w:rsidR="00942238" w:rsidRPr="00160286">
        <w:rPr>
          <w:rFonts w:ascii="Palatino Linotype" w:hAnsi="Palatino Linotype"/>
        </w:rPr>
        <w:t xml:space="preserve"> </w:t>
      </w:r>
      <w:r w:rsidR="00E4278D" w:rsidRPr="00160286">
        <w:rPr>
          <w:rFonts w:ascii="Palatino Linotype" w:hAnsi="Palatino Linotype"/>
          <w:b/>
        </w:rPr>
        <w:t>0008</w:t>
      </w:r>
      <w:r w:rsidR="00915FF8" w:rsidRPr="00160286">
        <w:rPr>
          <w:rFonts w:ascii="Palatino Linotype" w:hAnsi="Palatino Linotype"/>
          <w:b/>
        </w:rPr>
        <w:t>1</w:t>
      </w:r>
      <w:r w:rsidR="00E4278D" w:rsidRPr="00160286">
        <w:rPr>
          <w:rFonts w:ascii="Palatino Linotype" w:hAnsi="Palatino Linotype"/>
          <w:b/>
        </w:rPr>
        <w:t>/ACAMBAY/IP/2018</w:t>
      </w:r>
      <w:r w:rsidR="001050B0" w:rsidRPr="00160286">
        <w:rPr>
          <w:rFonts w:ascii="Palatino Linotype" w:hAnsi="Palatino Linotype"/>
          <w:b/>
        </w:rPr>
        <w:t xml:space="preserve"> </w:t>
      </w:r>
      <w:r w:rsidR="00942238" w:rsidRPr="00160286">
        <w:rPr>
          <w:rFonts w:ascii="Palatino Linotype" w:hAnsi="Palatino Linotype"/>
        </w:rPr>
        <w:t xml:space="preserve">y </w:t>
      </w:r>
      <w:r w:rsidR="00E4278D" w:rsidRPr="00160286">
        <w:rPr>
          <w:rFonts w:ascii="Palatino Linotype" w:hAnsi="Palatino Linotype"/>
          <w:b/>
        </w:rPr>
        <w:lastRenderedPageBreak/>
        <w:t>0008</w:t>
      </w:r>
      <w:r w:rsidR="00915FF8" w:rsidRPr="00160286">
        <w:rPr>
          <w:rFonts w:ascii="Palatino Linotype" w:hAnsi="Palatino Linotype"/>
          <w:b/>
        </w:rPr>
        <w:t>0</w:t>
      </w:r>
      <w:r w:rsidR="00E4278D" w:rsidRPr="00160286">
        <w:rPr>
          <w:rFonts w:ascii="Palatino Linotype" w:hAnsi="Palatino Linotype"/>
          <w:b/>
        </w:rPr>
        <w:t>/ACAMBAY/IP/2018</w:t>
      </w:r>
      <w:r w:rsidR="00E4278D" w:rsidRPr="00160286">
        <w:rPr>
          <w:rFonts w:ascii="Palatino Linotype" w:hAnsi="Palatino Linotype"/>
        </w:rPr>
        <w:t xml:space="preserve">, </w:t>
      </w:r>
      <w:r w:rsidR="001050B0" w:rsidRPr="00160286">
        <w:rPr>
          <w:rFonts w:ascii="Palatino Linotype" w:hAnsi="Palatino Linotype"/>
        </w:rPr>
        <w:t xml:space="preserve">y </w:t>
      </w:r>
      <w:r w:rsidR="00942238" w:rsidRPr="00160286">
        <w:rPr>
          <w:rFonts w:ascii="Palatino Linotype" w:hAnsi="Palatino Linotype"/>
        </w:rPr>
        <w:t xml:space="preserve">se </w:t>
      </w:r>
      <w:r w:rsidR="00A75DF1" w:rsidRPr="00160286">
        <w:rPr>
          <w:rFonts w:ascii="Palatino Linotype" w:hAnsi="Palatino Linotype"/>
        </w:rPr>
        <w:t>le</w:t>
      </w:r>
      <w:r w:rsidRPr="00160286">
        <w:rPr>
          <w:rFonts w:ascii="Palatino Linotype" w:hAnsi="Palatino Linotype"/>
        </w:rPr>
        <w:t xml:space="preserve"> </w:t>
      </w:r>
      <w:r w:rsidRPr="00160286">
        <w:rPr>
          <w:rFonts w:ascii="Palatino Linotype" w:hAnsi="Palatino Linotype"/>
          <w:b/>
        </w:rPr>
        <w:t>ordena</w:t>
      </w:r>
      <w:r w:rsidRPr="00160286">
        <w:rPr>
          <w:rFonts w:ascii="Palatino Linotype" w:hAnsi="Palatino Linotype"/>
        </w:rPr>
        <w:t xml:space="preserve"> en términos del Considerando </w:t>
      </w:r>
      <w:r w:rsidR="00A75DF1" w:rsidRPr="00160286">
        <w:rPr>
          <w:rFonts w:ascii="Palatino Linotype" w:hAnsi="Palatino Linotype"/>
          <w:b/>
        </w:rPr>
        <w:t>SEXTO</w:t>
      </w:r>
      <w:r w:rsidR="001050B0" w:rsidRPr="00160286">
        <w:rPr>
          <w:rFonts w:ascii="Palatino Linotype" w:hAnsi="Palatino Linotype"/>
          <w:b/>
        </w:rPr>
        <w:t xml:space="preserve"> </w:t>
      </w:r>
      <w:r w:rsidR="001050B0" w:rsidRPr="00160286">
        <w:rPr>
          <w:rFonts w:ascii="Palatino Linotype" w:hAnsi="Palatino Linotype"/>
        </w:rPr>
        <w:t xml:space="preserve">de la presente </w:t>
      </w:r>
      <w:r w:rsidR="00AB580D" w:rsidRPr="00160286">
        <w:rPr>
          <w:rFonts w:ascii="Palatino Linotype" w:hAnsi="Palatino Linotype"/>
        </w:rPr>
        <w:t>resolución</w:t>
      </w:r>
      <w:r w:rsidRPr="00160286">
        <w:rPr>
          <w:rFonts w:ascii="Palatino Linotype" w:hAnsi="Palatino Linotype"/>
        </w:rPr>
        <w:t xml:space="preserve">, </w:t>
      </w:r>
      <w:r w:rsidR="00C365FC" w:rsidRPr="00160286">
        <w:rPr>
          <w:rFonts w:ascii="Palatino Linotype" w:hAnsi="Palatino Linotype"/>
        </w:rPr>
        <w:t>permita</w:t>
      </w:r>
      <w:r w:rsidR="002F2BDC" w:rsidRPr="00160286">
        <w:rPr>
          <w:rFonts w:ascii="Palatino Linotype" w:hAnsi="Palatino Linotype"/>
        </w:rPr>
        <w:t xml:space="preserve"> al </w:t>
      </w:r>
      <w:r w:rsidRPr="00160286">
        <w:rPr>
          <w:rFonts w:ascii="Palatino Linotype" w:hAnsi="Palatino Linotype"/>
          <w:b/>
        </w:rPr>
        <w:t>RECURRENTE</w:t>
      </w:r>
      <w:r w:rsidR="002F2BDC" w:rsidRPr="00160286">
        <w:rPr>
          <w:rFonts w:ascii="Palatino Linotype" w:hAnsi="Palatino Linotype"/>
          <w:b/>
        </w:rPr>
        <w:t xml:space="preserve"> </w:t>
      </w:r>
      <w:r w:rsidR="002F2BDC" w:rsidRPr="00160286">
        <w:rPr>
          <w:rFonts w:ascii="Palatino Linotype" w:hAnsi="Palatino Linotype"/>
        </w:rPr>
        <w:t>la</w:t>
      </w:r>
      <w:r w:rsidR="00AA2255" w:rsidRPr="00160286">
        <w:rPr>
          <w:rFonts w:ascii="Palatino Linotype" w:hAnsi="Palatino Linotype" w:cs="Arial"/>
          <w:bCs/>
        </w:rPr>
        <w:t xml:space="preserve"> </w:t>
      </w:r>
      <w:r w:rsidR="002226D7" w:rsidRPr="00160286">
        <w:rPr>
          <w:rFonts w:ascii="Palatino Linotype" w:hAnsi="Palatino Linotype" w:cs="Arial"/>
          <w:b/>
          <w:bCs/>
        </w:rPr>
        <w:t>CONSULTA DIRECTA</w:t>
      </w:r>
      <w:r w:rsidR="002226D7" w:rsidRPr="00160286">
        <w:rPr>
          <w:rFonts w:ascii="Palatino Linotype" w:hAnsi="Palatino Linotype" w:cs="Arial"/>
          <w:bCs/>
        </w:rPr>
        <w:t xml:space="preserve">, </w:t>
      </w:r>
      <w:r w:rsidR="00685C4E" w:rsidRPr="00160286">
        <w:rPr>
          <w:rFonts w:ascii="Palatino Linotype" w:hAnsi="Palatino Linotype" w:cs="Arial"/>
          <w:bCs/>
        </w:rPr>
        <w:t xml:space="preserve">en </w:t>
      </w:r>
      <w:r w:rsidR="00685C4E" w:rsidRPr="00160286">
        <w:rPr>
          <w:rFonts w:ascii="Palatino Linotype" w:hAnsi="Palatino Linotype" w:cs="Arial"/>
          <w:b/>
          <w:bCs/>
        </w:rPr>
        <w:t>versión pública</w:t>
      </w:r>
      <w:r w:rsidR="00915FF8" w:rsidRPr="00160286">
        <w:rPr>
          <w:rFonts w:ascii="Palatino Linotype" w:hAnsi="Palatino Linotype" w:cs="Arial"/>
          <w:bCs/>
        </w:rPr>
        <w:t xml:space="preserve"> de ser procedente, y conforme a los criterios establecidos en los Lineamientos Técnicos Generales, </w:t>
      </w:r>
      <w:r w:rsidR="002765E0" w:rsidRPr="00160286">
        <w:rPr>
          <w:rFonts w:ascii="Palatino Linotype" w:hAnsi="Palatino Linotype" w:cs="Arial"/>
          <w:bCs/>
        </w:rPr>
        <w:t xml:space="preserve">de </w:t>
      </w:r>
      <w:r w:rsidR="00FA7442" w:rsidRPr="00160286">
        <w:rPr>
          <w:rFonts w:ascii="Palatino Linotype" w:hAnsi="Palatino Linotype" w:cs="Arial"/>
          <w:bCs/>
        </w:rPr>
        <w:t xml:space="preserve">los documentos donde conste, </w:t>
      </w:r>
      <w:r w:rsidR="005454A8" w:rsidRPr="00160286">
        <w:rPr>
          <w:rFonts w:ascii="Palatino Linotype" w:hAnsi="Palatino Linotype"/>
        </w:rPr>
        <w:t>lo siguiente</w:t>
      </w:r>
      <w:r w:rsidRPr="00160286">
        <w:rPr>
          <w:rFonts w:ascii="Palatino Linotype" w:hAnsi="Palatino Linotype"/>
        </w:rPr>
        <w:t>:</w:t>
      </w:r>
    </w:p>
    <w:p w:rsidR="00E4278D" w:rsidRPr="00160286" w:rsidRDefault="00E4278D" w:rsidP="001050B0">
      <w:pPr>
        <w:spacing w:line="360" w:lineRule="auto"/>
        <w:jc w:val="both"/>
        <w:rPr>
          <w:rFonts w:ascii="Palatino Linotype" w:hAnsi="Palatino Linotype"/>
        </w:rPr>
      </w:pPr>
    </w:p>
    <w:p w:rsidR="00E4278D" w:rsidRPr="00160286" w:rsidRDefault="00990539" w:rsidP="00AB580D">
      <w:pPr>
        <w:pStyle w:val="Prrafodelista"/>
        <w:ind w:left="709" w:right="757" w:hanging="142"/>
        <w:jc w:val="both"/>
        <w:rPr>
          <w:rFonts w:ascii="Palatino Linotype" w:hAnsi="Palatino Linotype"/>
          <w:i/>
          <w:color w:val="000000"/>
          <w:sz w:val="22"/>
        </w:rPr>
      </w:pPr>
      <w:r w:rsidRPr="00160286">
        <w:rPr>
          <w:rFonts w:ascii="Palatino Linotype" w:hAnsi="Palatino Linotype" w:cs="Arial"/>
          <w:i/>
          <w:sz w:val="22"/>
        </w:rPr>
        <w:t>“</w:t>
      </w:r>
      <w:r w:rsidR="00E4278D" w:rsidRPr="00160286">
        <w:rPr>
          <w:rFonts w:ascii="Palatino Linotype" w:hAnsi="Palatino Linotype" w:cs="Arial"/>
          <w:i/>
          <w:sz w:val="22"/>
        </w:rPr>
        <w:t xml:space="preserve">a) </w:t>
      </w:r>
      <w:r w:rsidR="00E4278D" w:rsidRPr="00160286">
        <w:rPr>
          <w:rFonts w:ascii="Palatino Linotype" w:hAnsi="Palatino Linotype"/>
          <w:i/>
          <w:color w:val="000000"/>
          <w:sz w:val="22"/>
        </w:rPr>
        <w:t xml:space="preserve">La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por el periodo del </w:t>
      </w:r>
      <w:r w:rsidR="0057281E" w:rsidRPr="00160286">
        <w:rPr>
          <w:rFonts w:ascii="Palatino Linotype" w:hAnsi="Palatino Linotype"/>
          <w:i/>
          <w:color w:val="000000"/>
          <w:sz w:val="22"/>
        </w:rPr>
        <w:t>5</w:t>
      </w:r>
      <w:r w:rsidR="00E4278D" w:rsidRPr="00160286">
        <w:rPr>
          <w:rFonts w:ascii="Palatino Linotype" w:hAnsi="Palatino Linotype"/>
          <w:i/>
          <w:color w:val="000000"/>
          <w:sz w:val="22"/>
        </w:rPr>
        <w:t xml:space="preserve"> de septiembre al 31 de diciembre de 2017.</w:t>
      </w:r>
    </w:p>
    <w:p w:rsidR="00E4278D" w:rsidRPr="00160286" w:rsidRDefault="00E4278D" w:rsidP="001050B0">
      <w:pPr>
        <w:pStyle w:val="Prrafodelista"/>
        <w:ind w:left="709" w:right="757"/>
        <w:jc w:val="both"/>
        <w:rPr>
          <w:rFonts w:ascii="Palatino Linotype" w:hAnsi="Palatino Linotype"/>
          <w:i/>
          <w:color w:val="000000"/>
          <w:sz w:val="22"/>
        </w:rPr>
      </w:pPr>
    </w:p>
    <w:p w:rsidR="00E4278D" w:rsidRPr="00160286" w:rsidRDefault="00E4278D" w:rsidP="001050B0">
      <w:pPr>
        <w:pStyle w:val="Prrafodelista"/>
        <w:ind w:left="709" w:right="757"/>
        <w:jc w:val="both"/>
        <w:rPr>
          <w:rFonts w:ascii="Palatino Linotype" w:hAnsi="Palatino Linotype"/>
          <w:i/>
          <w:color w:val="000000"/>
          <w:sz w:val="22"/>
        </w:rPr>
      </w:pPr>
      <w:r w:rsidRPr="00160286">
        <w:rPr>
          <w:rFonts w:ascii="Palatino Linotype" w:hAnsi="Palatino Linotype"/>
          <w:i/>
          <w:color w:val="000000"/>
          <w:sz w:val="22"/>
        </w:rPr>
        <w:t xml:space="preserve">b) </w:t>
      </w:r>
      <w:r w:rsidR="00E230BD" w:rsidRPr="00160286">
        <w:rPr>
          <w:rFonts w:ascii="Palatino Linotype" w:hAnsi="Palatino Linotype"/>
          <w:i/>
          <w:color w:val="000000"/>
          <w:sz w:val="22"/>
        </w:rPr>
        <w:t xml:space="preserve">La información relativa a la deuda pública, en términos de las disposiciones jurídicas aplicables, por el periodo del </w:t>
      </w:r>
      <w:r w:rsidR="0057281E" w:rsidRPr="00160286">
        <w:rPr>
          <w:rFonts w:ascii="Palatino Linotype" w:hAnsi="Palatino Linotype"/>
          <w:i/>
          <w:color w:val="000000"/>
          <w:sz w:val="22"/>
        </w:rPr>
        <w:t>5</w:t>
      </w:r>
      <w:r w:rsidR="00E230BD" w:rsidRPr="00160286">
        <w:rPr>
          <w:rFonts w:ascii="Palatino Linotype" w:hAnsi="Palatino Linotype"/>
          <w:i/>
          <w:color w:val="000000"/>
          <w:sz w:val="22"/>
        </w:rPr>
        <w:t xml:space="preserve"> de septiembre de 2017 al </w:t>
      </w:r>
      <w:r w:rsidR="0057281E" w:rsidRPr="00160286">
        <w:rPr>
          <w:rFonts w:ascii="Palatino Linotype" w:hAnsi="Palatino Linotype"/>
          <w:i/>
          <w:color w:val="000000"/>
          <w:sz w:val="22"/>
        </w:rPr>
        <w:t>5</w:t>
      </w:r>
      <w:r w:rsidR="00E230BD" w:rsidRPr="00160286">
        <w:rPr>
          <w:rFonts w:ascii="Palatino Linotype" w:hAnsi="Palatino Linotype"/>
          <w:i/>
          <w:color w:val="000000"/>
          <w:sz w:val="22"/>
        </w:rPr>
        <w:t xml:space="preserve"> de septiembre de 2018.</w:t>
      </w:r>
    </w:p>
    <w:p w:rsidR="001050B0" w:rsidRPr="00160286" w:rsidRDefault="001050B0" w:rsidP="001050B0">
      <w:pPr>
        <w:pStyle w:val="Prrafodelista"/>
        <w:ind w:left="709" w:right="757"/>
        <w:jc w:val="both"/>
        <w:rPr>
          <w:rFonts w:ascii="Palatino Linotype" w:hAnsi="Palatino Linotype"/>
          <w:i/>
          <w:color w:val="000000"/>
          <w:sz w:val="22"/>
        </w:rPr>
      </w:pPr>
    </w:p>
    <w:p w:rsidR="00E230BD" w:rsidRPr="00160286" w:rsidRDefault="00E230BD" w:rsidP="001050B0">
      <w:pPr>
        <w:pStyle w:val="Prrafodelista"/>
        <w:ind w:left="709" w:right="757"/>
        <w:jc w:val="both"/>
        <w:rPr>
          <w:rFonts w:ascii="Palatino Linotype" w:hAnsi="Palatino Linotype"/>
          <w:i/>
          <w:color w:val="000000"/>
          <w:sz w:val="22"/>
        </w:rPr>
      </w:pPr>
      <w:r w:rsidRPr="00160286">
        <w:rPr>
          <w:rFonts w:ascii="Palatino Linotype" w:hAnsi="Palatino Linotype"/>
          <w:i/>
          <w:color w:val="000000"/>
          <w:sz w:val="22"/>
        </w:rPr>
        <w:t xml:space="preserve">c) Los informes de resultados de las auditorías al ejercicio presupuestal de cada sujeto obligado que se hayan realizado y, en su caso, las aclaraciones que correspondieran; por el periodo del </w:t>
      </w:r>
      <w:r w:rsidR="0057281E" w:rsidRPr="00160286">
        <w:rPr>
          <w:rFonts w:ascii="Palatino Linotype" w:hAnsi="Palatino Linotype"/>
          <w:i/>
          <w:color w:val="000000"/>
          <w:sz w:val="22"/>
        </w:rPr>
        <w:t>5</w:t>
      </w:r>
      <w:r w:rsidRPr="00160286">
        <w:rPr>
          <w:rFonts w:ascii="Palatino Linotype" w:hAnsi="Palatino Linotype"/>
          <w:i/>
          <w:color w:val="000000"/>
          <w:sz w:val="22"/>
        </w:rPr>
        <w:t xml:space="preserve"> de septiembre de 2017 al </w:t>
      </w:r>
      <w:r w:rsidR="0057281E" w:rsidRPr="00160286">
        <w:rPr>
          <w:rFonts w:ascii="Palatino Linotype" w:hAnsi="Palatino Linotype"/>
          <w:i/>
          <w:color w:val="000000"/>
          <w:sz w:val="22"/>
        </w:rPr>
        <w:t>5</w:t>
      </w:r>
      <w:r w:rsidRPr="00160286">
        <w:rPr>
          <w:rFonts w:ascii="Palatino Linotype" w:hAnsi="Palatino Linotype"/>
          <w:i/>
          <w:color w:val="000000"/>
          <w:sz w:val="22"/>
        </w:rPr>
        <w:t xml:space="preserve"> de septiembre de 2018</w:t>
      </w:r>
    </w:p>
    <w:p w:rsidR="00E230BD" w:rsidRPr="00160286" w:rsidRDefault="00E230BD" w:rsidP="001050B0">
      <w:pPr>
        <w:ind w:left="709" w:right="757"/>
        <w:jc w:val="both"/>
        <w:rPr>
          <w:rFonts w:ascii="Palatino Linotype" w:hAnsi="Palatino Linotype"/>
          <w:i/>
          <w:color w:val="000000"/>
          <w:sz w:val="22"/>
        </w:rPr>
      </w:pPr>
    </w:p>
    <w:p w:rsidR="00E230BD" w:rsidRPr="00160286" w:rsidRDefault="00E230BD"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 xml:space="preserve">d) </w:t>
      </w:r>
      <w:r w:rsidR="0057281E" w:rsidRPr="00160286">
        <w:rPr>
          <w:rFonts w:ascii="Palatino Linotype" w:hAnsi="Palatino Linotype"/>
          <w:i/>
          <w:color w:val="000000"/>
          <w:sz w:val="22"/>
        </w:rPr>
        <w:t xml:space="preserve">Los Informes de avances programáticos o presupuestales, balances generales y estado financiero del periodo del 5 de septiembre al 31 de diciembre de 2017, así como los documentos donde </w:t>
      </w:r>
      <w:r w:rsidR="00DA7E5A" w:rsidRPr="00160286">
        <w:rPr>
          <w:rFonts w:ascii="Palatino Linotype" w:hAnsi="Palatino Linotype"/>
          <w:i/>
          <w:color w:val="000000"/>
          <w:sz w:val="22"/>
        </w:rPr>
        <w:t>conste el gasto por capítulo, concepto y partida relativo al periodo del 1 de enero al 5 de septiembre de 2018.</w:t>
      </w:r>
    </w:p>
    <w:p w:rsidR="00DA7E5A" w:rsidRPr="00160286" w:rsidRDefault="00DA7E5A" w:rsidP="001050B0">
      <w:pPr>
        <w:ind w:left="709" w:right="757"/>
        <w:jc w:val="both"/>
        <w:rPr>
          <w:rFonts w:ascii="Palatino Linotype" w:hAnsi="Palatino Linotype"/>
          <w:i/>
          <w:color w:val="000000"/>
          <w:sz w:val="22"/>
        </w:rPr>
      </w:pPr>
    </w:p>
    <w:p w:rsidR="00DA7E5A" w:rsidRPr="00160286" w:rsidRDefault="00DA7E5A"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e) La información faltante relativa al inventario de bienes muebles e inmuebles en posesión y propiedad, por el periodo del 22 de septiembre al 31 de diciembre de 2017</w:t>
      </w:r>
      <w:r w:rsidR="002765E0" w:rsidRPr="00160286">
        <w:rPr>
          <w:rFonts w:ascii="Palatino Linotype" w:hAnsi="Palatino Linotype"/>
          <w:i/>
          <w:color w:val="000000"/>
          <w:sz w:val="22"/>
        </w:rPr>
        <w:t xml:space="preserve"> actualizado en términos de la normatividad aplicable</w:t>
      </w:r>
      <w:r w:rsidRPr="00160286">
        <w:rPr>
          <w:rFonts w:ascii="Palatino Linotype" w:hAnsi="Palatino Linotype"/>
          <w:i/>
          <w:color w:val="000000"/>
          <w:sz w:val="22"/>
        </w:rPr>
        <w:t>.</w:t>
      </w:r>
    </w:p>
    <w:p w:rsidR="00DA7E5A" w:rsidRPr="00160286" w:rsidRDefault="00DA7E5A" w:rsidP="001050B0">
      <w:pPr>
        <w:ind w:left="709" w:right="757"/>
        <w:jc w:val="both"/>
        <w:rPr>
          <w:rFonts w:ascii="Palatino Linotype" w:hAnsi="Palatino Linotype"/>
          <w:i/>
          <w:color w:val="000000"/>
          <w:sz w:val="22"/>
        </w:rPr>
      </w:pPr>
    </w:p>
    <w:p w:rsidR="00DA7E5A" w:rsidRPr="00160286" w:rsidRDefault="00DA7E5A"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 xml:space="preserve">f) Las resoluciones y laudos que se </w:t>
      </w:r>
      <w:r w:rsidR="004B2F1F" w:rsidRPr="00160286">
        <w:rPr>
          <w:rFonts w:ascii="Palatino Linotype" w:hAnsi="Palatino Linotype"/>
          <w:i/>
          <w:color w:val="000000"/>
          <w:sz w:val="22"/>
        </w:rPr>
        <w:t xml:space="preserve">hayan </w:t>
      </w:r>
      <w:r w:rsidRPr="00160286">
        <w:rPr>
          <w:rFonts w:ascii="Palatino Linotype" w:hAnsi="Palatino Linotype"/>
          <w:i/>
          <w:color w:val="000000"/>
          <w:sz w:val="22"/>
        </w:rPr>
        <w:t>emit</w:t>
      </w:r>
      <w:r w:rsidR="004B2F1F" w:rsidRPr="00160286">
        <w:rPr>
          <w:rFonts w:ascii="Palatino Linotype" w:hAnsi="Palatino Linotype"/>
          <w:i/>
          <w:color w:val="000000"/>
          <w:sz w:val="22"/>
        </w:rPr>
        <w:t>ido</w:t>
      </w:r>
      <w:r w:rsidRPr="00160286">
        <w:rPr>
          <w:rFonts w:ascii="Palatino Linotype" w:hAnsi="Palatino Linotype"/>
          <w:i/>
          <w:color w:val="000000"/>
          <w:sz w:val="22"/>
        </w:rPr>
        <w:t xml:space="preserve"> en procesos o procedimien</w:t>
      </w:r>
      <w:r w:rsidR="004B2F1F" w:rsidRPr="00160286">
        <w:rPr>
          <w:rFonts w:ascii="Palatino Linotype" w:hAnsi="Palatino Linotype"/>
          <w:i/>
          <w:color w:val="000000"/>
          <w:sz w:val="22"/>
        </w:rPr>
        <w:t>tos seguidos en forma de juicio y que hayan causado ejecutoria durante el periodo que va del 5 de septiembre al 31 de diciembre de 2017, así como el Acuerdo de Clasificación de la información que apruebe el Comité de Transparencia, que sustente la versión pública de las resoluciones de responsabilidad administrativa y terminación de nombramiento del ejercicio 2018.</w:t>
      </w:r>
    </w:p>
    <w:p w:rsidR="004B2F1F" w:rsidRPr="00160286" w:rsidRDefault="004B2F1F" w:rsidP="001050B0">
      <w:pPr>
        <w:ind w:left="709" w:right="757"/>
        <w:jc w:val="both"/>
        <w:rPr>
          <w:rFonts w:ascii="Palatino Linotype" w:hAnsi="Palatino Linotype"/>
          <w:i/>
          <w:color w:val="000000"/>
          <w:sz w:val="22"/>
        </w:rPr>
      </w:pPr>
    </w:p>
    <w:p w:rsidR="004B2F1F" w:rsidRPr="00160286" w:rsidRDefault="004B2F1F"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 xml:space="preserve">g) </w:t>
      </w:r>
      <w:r w:rsidR="00FA7442" w:rsidRPr="00160286">
        <w:rPr>
          <w:rFonts w:ascii="Palatino Linotype" w:hAnsi="Palatino Linotype"/>
          <w:i/>
          <w:color w:val="000000"/>
          <w:sz w:val="22"/>
        </w:rPr>
        <w:t xml:space="preserve">La información faltante de los ingresos recibidos por cualquier concepto durante el periodo del 22 de septiembre al 31 de diciembre de 2017, señalando el nombre de los </w:t>
      </w:r>
      <w:r w:rsidR="00FA7442" w:rsidRPr="00160286">
        <w:rPr>
          <w:rFonts w:ascii="Palatino Linotype" w:hAnsi="Palatino Linotype"/>
          <w:i/>
          <w:color w:val="000000"/>
          <w:sz w:val="22"/>
        </w:rPr>
        <w:lastRenderedPageBreak/>
        <w:t>responsables de recibirlos, administrarlos y ejercerlos, indicando el destino de cada uno de ellos.</w:t>
      </w:r>
    </w:p>
    <w:p w:rsidR="00DA7E5A" w:rsidRPr="00160286" w:rsidRDefault="00DA7E5A" w:rsidP="001050B0">
      <w:pPr>
        <w:ind w:left="709" w:right="757"/>
        <w:jc w:val="both"/>
        <w:rPr>
          <w:rFonts w:ascii="Palatino Linotype" w:hAnsi="Palatino Linotype"/>
          <w:i/>
          <w:color w:val="000000"/>
          <w:sz w:val="22"/>
        </w:rPr>
      </w:pPr>
    </w:p>
    <w:p w:rsidR="00AA2A24" w:rsidRPr="00160286" w:rsidRDefault="00AA2A24"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h)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por el periodo de 22 de septiembre de 2017 al 11 de septiembre de 2018.</w:t>
      </w:r>
    </w:p>
    <w:p w:rsidR="00E230BD" w:rsidRPr="00160286" w:rsidRDefault="00E230BD" w:rsidP="001050B0">
      <w:pPr>
        <w:pStyle w:val="Prrafodelista"/>
        <w:ind w:left="709" w:right="757"/>
        <w:jc w:val="both"/>
        <w:rPr>
          <w:rFonts w:ascii="Palatino Linotype" w:hAnsi="Palatino Linotype"/>
          <w:i/>
          <w:color w:val="000000"/>
          <w:sz w:val="22"/>
        </w:rPr>
      </w:pPr>
    </w:p>
    <w:p w:rsidR="00E230BD" w:rsidRPr="00160286" w:rsidRDefault="00263344"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i) Los convenios de coordinación, de concertación, entre otros, que se hayan suscrito con otros entes de los sectores público, social y privado, durante el periodo del 24 de octubre al 31 de diciembre de 2017.</w:t>
      </w:r>
    </w:p>
    <w:p w:rsidR="00E230BD" w:rsidRPr="00160286" w:rsidRDefault="00E230BD" w:rsidP="001050B0">
      <w:pPr>
        <w:pStyle w:val="Prrafodelista"/>
        <w:ind w:left="709" w:right="757"/>
        <w:jc w:val="both"/>
        <w:rPr>
          <w:rFonts w:ascii="Palatino Linotype" w:hAnsi="Palatino Linotype"/>
          <w:i/>
          <w:color w:val="000000"/>
          <w:sz w:val="22"/>
        </w:rPr>
      </w:pPr>
    </w:p>
    <w:p w:rsidR="00FF395E" w:rsidRPr="00160286" w:rsidRDefault="00FF395E" w:rsidP="001050B0">
      <w:pPr>
        <w:pStyle w:val="Prrafodelista"/>
        <w:ind w:left="709" w:right="757"/>
        <w:jc w:val="both"/>
        <w:rPr>
          <w:rFonts w:ascii="Palatino Linotype" w:hAnsi="Palatino Linotype"/>
          <w:i/>
          <w:color w:val="000000"/>
          <w:sz w:val="22"/>
        </w:rPr>
      </w:pPr>
      <w:r w:rsidRPr="00160286">
        <w:rPr>
          <w:rFonts w:ascii="Palatino Linotype" w:hAnsi="Palatino Linotype"/>
          <w:i/>
          <w:color w:val="000000"/>
          <w:sz w:val="22"/>
        </w:rPr>
        <w:t>j) El presupuesto de egresos y las fórmulas de distribución de los recursos otorgados, por el periodo del 5 de septiembre al 31 de diciembre de 2017, así como la información faltante del periodo del 1 de enero al 5 de septiembre de 2018.</w:t>
      </w:r>
    </w:p>
    <w:p w:rsidR="00FF395E" w:rsidRPr="00160286" w:rsidRDefault="00FF395E" w:rsidP="001050B0">
      <w:pPr>
        <w:pStyle w:val="Prrafodelista"/>
        <w:ind w:left="709" w:right="757"/>
        <w:jc w:val="both"/>
        <w:rPr>
          <w:rFonts w:ascii="Palatino Linotype" w:hAnsi="Palatino Linotype"/>
          <w:i/>
          <w:color w:val="000000"/>
          <w:sz w:val="22"/>
        </w:rPr>
      </w:pPr>
    </w:p>
    <w:p w:rsidR="00302A73" w:rsidRPr="00160286" w:rsidRDefault="00302A73"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k)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del periodo del 1 de enero al 5 de septiembre</w:t>
      </w:r>
      <w:r w:rsidR="00DA708E" w:rsidRPr="00160286">
        <w:rPr>
          <w:rFonts w:ascii="Palatino Linotype" w:hAnsi="Palatino Linotype"/>
          <w:i/>
          <w:color w:val="000000"/>
          <w:sz w:val="22"/>
        </w:rPr>
        <w:t xml:space="preserve"> de 2018.</w:t>
      </w:r>
    </w:p>
    <w:p w:rsidR="00321ACC" w:rsidRPr="00160286" w:rsidRDefault="00321ACC" w:rsidP="001050B0">
      <w:pPr>
        <w:ind w:left="709" w:right="757"/>
        <w:jc w:val="both"/>
        <w:rPr>
          <w:rFonts w:ascii="Palatino Linotype" w:hAnsi="Palatino Linotype"/>
          <w:i/>
          <w:color w:val="000000"/>
          <w:sz w:val="22"/>
        </w:rPr>
      </w:pPr>
    </w:p>
    <w:p w:rsidR="00883015" w:rsidRPr="00160286" w:rsidRDefault="00DA708E" w:rsidP="001050B0">
      <w:pPr>
        <w:ind w:left="709" w:right="757"/>
        <w:jc w:val="both"/>
        <w:rPr>
          <w:rFonts w:ascii="Palatino Linotype" w:hAnsi="Palatino Linotype"/>
          <w:b/>
          <w:i/>
          <w:color w:val="000000"/>
          <w:sz w:val="22"/>
        </w:rPr>
      </w:pPr>
      <w:r w:rsidRPr="00160286">
        <w:rPr>
          <w:rFonts w:ascii="Palatino Linotype" w:hAnsi="Palatino Linotype"/>
          <w:i/>
          <w:color w:val="000000"/>
          <w:sz w:val="22"/>
        </w:rPr>
        <w:t xml:space="preserve">l) Acuerdo de Clasificación de la información que apruebe el Comité de Transparencia, que sustente la versión pública de las </w:t>
      </w:r>
      <w:r w:rsidR="00883015" w:rsidRPr="00160286">
        <w:rPr>
          <w:rFonts w:ascii="Palatino Linotype" w:hAnsi="Palatino Linotype"/>
          <w:i/>
          <w:color w:val="000000"/>
          <w:sz w:val="22"/>
        </w:rPr>
        <w:t>licencias de construcción</w:t>
      </w:r>
      <w:r w:rsidRPr="00160286">
        <w:rPr>
          <w:rFonts w:ascii="Palatino Linotype" w:hAnsi="Palatino Linotype"/>
          <w:i/>
          <w:color w:val="000000"/>
          <w:sz w:val="22"/>
        </w:rPr>
        <w:t xml:space="preserve"> </w:t>
      </w:r>
      <w:r w:rsidR="00883015" w:rsidRPr="00160286">
        <w:rPr>
          <w:rFonts w:ascii="Palatino Linotype" w:hAnsi="Palatino Linotype"/>
          <w:i/>
          <w:color w:val="000000"/>
          <w:sz w:val="22"/>
        </w:rPr>
        <w:t xml:space="preserve">otorgadas por el Municipio en el periodo </w:t>
      </w:r>
      <w:r w:rsidRPr="00160286">
        <w:rPr>
          <w:rFonts w:ascii="Palatino Linotype" w:hAnsi="Palatino Linotype"/>
          <w:i/>
          <w:color w:val="000000"/>
          <w:sz w:val="22"/>
        </w:rPr>
        <w:t xml:space="preserve">del </w:t>
      </w:r>
      <w:r w:rsidR="00883015" w:rsidRPr="00160286">
        <w:rPr>
          <w:rFonts w:ascii="Palatino Linotype" w:hAnsi="Palatino Linotype"/>
          <w:i/>
          <w:color w:val="000000"/>
          <w:sz w:val="22"/>
        </w:rPr>
        <w:t xml:space="preserve">1 de enero al 5 de septiembre de 2018 y que obran en el Portal de Ipomex del </w:t>
      </w:r>
      <w:r w:rsidR="00883015" w:rsidRPr="00160286">
        <w:rPr>
          <w:rFonts w:ascii="Palatino Linotype" w:hAnsi="Palatino Linotype"/>
          <w:b/>
          <w:i/>
          <w:color w:val="000000"/>
          <w:sz w:val="22"/>
        </w:rPr>
        <w:t>SUJETO OBLIGADO.</w:t>
      </w:r>
    </w:p>
    <w:p w:rsidR="00883015" w:rsidRPr="00160286" w:rsidRDefault="00883015" w:rsidP="001050B0">
      <w:pPr>
        <w:ind w:left="709" w:right="757"/>
        <w:jc w:val="both"/>
        <w:rPr>
          <w:rFonts w:ascii="Palatino Linotype" w:hAnsi="Palatino Linotype"/>
          <w:b/>
          <w:i/>
          <w:color w:val="000000"/>
          <w:sz w:val="22"/>
        </w:rPr>
      </w:pPr>
    </w:p>
    <w:p w:rsidR="00883015" w:rsidRPr="00160286" w:rsidRDefault="00883015" w:rsidP="001050B0">
      <w:pPr>
        <w:ind w:left="709" w:right="757"/>
        <w:jc w:val="both"/>
        <w:rPr>
          <w:rFonts w:ascii="Palatino Linotype" w:hAnsi="Palatino Linotype"/>
          <w:i/>
          <w:color w:val="000000"/>
          <w:sz w:val="22"/>
        </w:rPr>
      </w:pPr>
      <w:r w:rsidRPr="00160286">
        <w:rPr>
          <w:rFonts w:ascii="Palatino Linotype" w:hAnsi="Palatino Linotype"/>
          <w:i/>
          <w:color w:val="000000"/>
          <w:sz w:val="22"/>
        </w:rPr>
        <w:t xml:space="preserve">Debiendo notificar al </w:t>
      </w:r>
      <w:r w:rsidRPr="00160286">
        <w:rPr>
          <w:rFonts w:ascii="Palatino Linotype" w:hAnsi="Palatino Linotype"/>
          <w:b/>
          <w:i/>
          <w:color w:val="000000"/>
          <w:sz w:val="22"/>
        </w:rPr>
        <w:t>RECURRENTE</w:t>
      </w:r>
      <w:r w:rsidRPr="00160286">
        <w:rPr>
          <w:rFonts w:ascii="Palatino Linotype" w:hAnsi="Palatino Linotype"/>
          <w:i/>
          <w:color w:val="000000"/>
          <w:sz w:val="22"/>
        </w:rPr>
        <w:t xml:space="preserve"> el Acuerdo de Clasificación de la información que apruebe el Comité de Transparencia con motivo de las versiones públicas que se generen.</w:t>
      </w:r>
    </w:p>
    <w:p w:rsidR="002F2BDC" w:rsidRPr="00160286" w:rsidRDefault="002F2BDC" w:rsidP="001050B0">
      <w:pPr>
        <w:ind w:left="709" w:right="757"/>
        <w:jc w:val="both"/>
        <w:rPr>
          <w:rFonts w:ascii="Palatino Linotype" w:hAnsi="Palatino Linotype"/>
          <w:i/>
          <w:color w:val="000000"/>
          <w:sz w:val="22"/>
        </w:rPr>
      </w:pPr>
    </w:p>
    <w:p w:rsidR="002F2BDC" w:rsidRPr="00160286" w:rsidRDefault="002F2BDC" w:rsidP="001050B0">
      <w:pPr>
        <w:ind w:left="709" w:right="757"/>
        <w:jc w:val="both"/>
        <w:rPr>
          <w:rFonts w:ascii="Palatino Linotype" w:hAnsi="Palatino Linotype"/>
          <w:color w:val="000000"/>
        </w:rPr>
      </w:pPr>
      <w:r w:rsidRPr="00160286">
        <w:rPr>
          <w:rFonts w:ascii="Palatino Linotype" w:hAnsi="Palatino Linotype"/>
          <w:i/>
          <w:color w:val="000000"/>
          <w:sz w:val="22"/>
        </w:rPr>
        <w:t xml:space="preserve">A efecto de dar cumplimiento a lo anterior, deberá indicar el lugar, día y hora así como el nombre del personal que le permita el acceso a la información. Asimismo notificar al </w:t>
      </w:r>
      <w:r w:rsidRPr="00160286">
        <w:rPr>
          <w:rFonts w:ascii="Palatino Linotype" w:hAnsi="Palatino Linotype"/>
          <w:b/>
          <w:i/>
          <w:color w:val="000000"/>
          <w:sz w:val="22"/>
        </w:rPr>
        <w:t>RECURRENTE</w:t>
      </w:r>
      <w:r w:rsidRPr="00160286">
        <w:rPr>
          <w:rFonts w:ascii="Palatino Linotype" w:hAnsi="Palatino Linotype"/>
          <w:i/>
          <w:color w:val="000000"/>
          <w:sz w:val="22"/>
        </w:rPr>
        <w:t xml:space="preserve"> el Acuerdo de Clasificación de la información, que apruebe el Comité de Transparencia con motivo de la versión pública.”</w:t>
      </w:r>
    </w:p>
    <w:p w:rsidR="00DD7304" w:rsidRPr="00160286" w:rsidRDefault="00DD7304" w:rsidP="001050B0">
      <w:pPr>
        <w:spacing w:line="360" w:lineRule="auto"/>
        <w:jc w:val="both"/>
        <w:rPr>
          <w:rFonts w:ascii="Palatino Linotype" w:hAnsi="Palatino Linotype" w:cs="Arial"/>
          <w:b/>
        </w:rPr>
      </w:pPr>
    </w:p>
    <w:p w:rsidR="00B61CBA" w:rsidRPr="00160286" w:rsidRDefault="00781E7B" w:rsidP="001050B0">
      <w:pPr>
        <w:spacing w:line="360" w:lineRule="auto"/>
        <w:jc w:val="both"/>
        <w:rPr>
          <w:rFonts w:ascii="Palatino Linotype" w:hAnsi="Palatino Linotype"/>
          <w:color w:val="222222"/>
          <w:shd w:val="clear" w:color="auto" w:fill="FFFFFF"/>
          <w:lang w:eastAsia="es-MX"/>
        </w:rPr>
      </w:pPr>
      <w:r w:rsidRPr="00160286">
        <w:rPr>
          <w:rFonts w:ascii="Palatino Linotype" w:hAnsi="Palatino Linotype" w:cs="Arial"/>
          <w:b/>
          <w:sz w:val="28"/>
        </w:rPr>
        <w:lastRenderedPageBreak/>
        <w:t>TERCERO</w:t>
      </w:r>
      <w:r w:rsidR="002F2BDC" w:rsidRPr="00160286">
        <w:rPr>
          <w:rFonts w:ascii="Palatino Linotype" w:hAnsi="Palatino Linotype" w:cs="Arial"/>
          <w:b/>
        </w:rPr>
        <w:t xml:space="preserve">. </w:t>
      </w:r>
      <w:r w:rsidR="00B61CBA" w:rsidRPr="00160286">
        <w:rPr>
          <w:rFonts w:ascii="Palatino Linotype" w:hAnsi="Palatino Linotype"/>
          <w:b/>
          <w:bCs/>
          <w:color w:val="222222"/>
          <w:lang w:eastAsia="es-MX"/>
        </w:rPr>
        <w:t>Notifíquese</w:t>
      </w:r>
      <w:r w:rsidR="00B61CBA" w:rsidRPr="00160286">
        <w:rPr>
          <w:rFonts w:ascii="Palatino Linotype" w:hAnsi="Palatino Linotype"/>
          <w:color w:val="222222"/>
          <w:lang w:eastAsia="es-MX"/>
        </w:rPr>
        <w:t> </w:t>
      </w:r>
      <w:r w:rsidR="00B61CBA" w:rsidRPr="00160286">
        <w:rPr>
          <w:rFonts w:ascii="Palatino Linotype" w:hAnsi="Palatino Linotype"/>
          <w:color w:val="222222"/>
          <w:shd w:val="clear" w:color="auto" w:fill="FFFFFF"/>
          <w:lang w:eastAsia="es-MX"/>
        </w:rPr>
        <w:t>a</w:t>
      </w:r>
      <w:r w:rsidR="005454A8" w:rsidRPr="00160286">
        <w:rPr>
          <w:rFonts w:ascii="Palatino Linotype" w:hAnsi="Palatino Linotype"/>
          <w:color w:val="222222"/>
          <w:shd w:val="clear" w:color="auto" w:fill="FFFFFF"/>
          <w:lang w:eastAsia="es-MX"/>
        </w:rPr>
        <w:t>l Titular de la Unidad</w:t>
      </w:r>
      <w:r w:rsidR="00B61CBA" w:rsidRPr="00160286">
        <w:rPr>
          <w:rFonts w:ascii="Palatino Linotype" w:hAnsi="Palatino Linotype"/>
          <w:color w:val="222222"/>
          <w:shd w:val="clear" w:color="auto" w:fill="FFFFFF"/>
          <w:lang w:eastAsia="es-MX"/>
        </w:rPr>
        <w:t xml:space="preserve"> de Transparencia del</w:t>
      </w:r>
      <w:r w:rsidR="00B61CBA" w:rsidRPr="00160286">
        <w:rPr>
          <w:rFonts w:ascii="Palatino Linotype" w:hAnsi="Palatino Linotype"/>
          <w:b/>
          <w:bCs/>
          <w:color w:val="222222"/>
          <w:shd w:val="clear" w:color="auto" w:fill="FFFFFF"/>
          <w:lang w:eastAsia="es-MX"/>
        </w:rPr>
        <w:t> </w:t>
      </w:r>
      <w:r w:rsidR="005454A8" w:rsidRPr="00160286">
        <w:rPr>
          <w:rFonts w:ascii="Palatino Linotype" w:hAnsi="Palatino Linotype"/>
          <w:b/>
          <w:bCs/>
          <w:color w:val="222222"/>
          <w:shd w:val="clear" w:color="auto" w:fill="FFFFFF"/>
          <w:lang w:eastAsia="es-MX"/>
        </w:rPr>
        <w:t>SUJETO OBLIGADO</w:t>
      </w:r>
      <w:r w:rsidR="00B61CBA" w:rsidRPr="00160286">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00B61CBA" w:rsidRPr="00160286">
        <w:rPr>
          <w:rFonts w:ascii="Palatino Linotype" w:hAnsi="Palatino Linotype"/>
          <w:color w:val="222222"/>
          <w:shd w:val="clear" w:color="auto" w:fill="FFFFFF"/>
        </w:rPr>
        <w:t xml:space="preserve"> en los recursos de revisión</w:t>
      </w:r>
      <w:r w:rsidR="00B61CBA" w:rsidRPr="00160286">
        <w:rPr>
          <w:rFonts w:ascii="Palatino Linotype" w:hAnsi="Palatino Linotype" w:cs="Arial"/>
          <w:b/>
        </w:rPr>
        <w:t>,</w:t>
      </w:r>
      <w:r w:rsidR="00B61CBA" w:rsidRPr="00160286">
        <w:rPr>
          <w:rFonts w:ascii="Palatino Linotype" w:hAnsi="Palatino Linotype"/>
          <w:color w:val="222222"/>
          <w:shd w:val="clear" w:color="auto" w:fill="FFFFFF"/>
          <w:lang w:eastAsia="es-MX"/>
        </w:rPr>
        <w:t xml:space="preserve"> dentro del plazo de diez días hábiles, debiendo informar a este Instituto en un plazo </w:t>
      </w:r>
      <w:r w:rsidR="00B61CBA" w:rsidRPr="00160286">
        <w:rPr>
          <w:rFonts w:ascii="Palatino Linotype" w:hAnsi="Palatino Linotype"/>
          <w:color w:val="222222"/>
          <w:lang w:eastAsia="es-MX"/>
        </w:rPr>
        <w:t>de</w:t>
      </w:r>
      <w:r w:rsidR="00B61CBA" w:rsidRPr="00160286">
        <w:rPr>
          <w:rFonts w:ascii="Palatino Linotype" w:hAnsi="Palatino Linotype"/>
          <w:color w:val="222222"/>
          <w:shd w:val="clear" w:color="auto" w:fill="FFFFFF"/>
          <w:lang w:eastAsia="es-MX"/>
        </w:rPr>
        <w:t> tres días hábiles siguientes sobre el cumplimiento dado a la presente resolución.</w:t>
      </w:r>
    </w:p>
    <w:p w:rsidR="001050B0" w:rsidRPr="00160286" w:rsidRDefault="001050B0" w:rsidP="001050B0">
      <w:pPr>
        <w:spacing w:line="360" w:lineRule="auto"/>
        <w:jc w:val="both"/>
        <w:rPr>
          <w:rFonts w:ascii="Palatino Linotype" w:hAnsi="Palatino Linotype"/>
          <w:color w:val="222222"/>
          <w:lang w:eastAsia="es-MX"/>
        </w:rPr>
      </w:pPr>
    </w:p>
    <w:p w:rsidR="00B61CBA" w:rsidRPr="00160286" w:rsidRDefault="00781E7B" w:rsidP="001050B0">
      <w:pPr>
        <w:spacing w:line="360" w:lineRule="auto"/>
        <w:jc w:val="both"/>
        <w:rPr>
          <w:rFonts w:ascii="Palatino Linotype" w:hAnsi="Palatino Linotype" w:cs="Arial"/>
          <w:b/>
        </w:rPr>
      </w:pPr>
      <w:r w:rsidRPr="00160286">
        <w:rPr>
          <w:rFonts w:ascii="Palatino Linotype" w:hAnsi="Palatino Linotype" w:cs="Arial"/>
          <w:b/>
          <w:color w:val="000000" w:themeColor="text1"/>
          <w:sz w:val="28"/>
        </w:rPr>
        <w:t>CUARTO</w:t>
      </w:r>
      <w:r w:rsidR="002F2BDC" w:rsidRPr="00160286">
        <w:rPr>
          <w:rFonts w:ascii="Palatino Linotype" w:hAnsi="Palatino Linotype" w:cs="Arial"/>
          <w:b/>
          <w:color w:val="000000" w:themeColor="text1"/>
        </w:rPr>
        <w:t xml:space="preserve">. </w:t>
      </w:r>
      <w:r w:rsidR="00B61CBA" w:rsidRPr="00160286">
        <w:rPr>
          <w:rFonts w:ascii="Palatino Linotype" w:eastAsiaTheme="minorEastAsia" w:hAnsi="Palatino Linotype"/>
          <w:b/>
          <w:color w:val="222222"/>
          <w:lang w:eastAsia="es-ES_tradnl"/>
        </w:rPr>
        <w:t>Notifíquese</w:t>
      </w:r>
      <w:r w:rsidR="00B61CBA" w:rsidRPr="00160286">
        <w:rPr>
          <w:rFonts w:ascii="Palatino Linotype" w:eastAsiaTheme="minorEastAsia" w:hAnsi="Palatino Linotype"/>
          <w:color w:val="222222"/>
          <w:lang w:eastAsia="es-ES_tradnl"/>
        </w:rPr>
        <w:t xml:space="preserve"> a</w:t>
      </w:r>
      <w:r w:rsidR="005454A8" w:rsidRPr="00160286">
        <w:rPr>
          <w:rFonts w:ascii="Palatino Linotype" w:eastAsiaTheme="minorEastAsia" w:hAnsi="Palatino Linotype"/>
          <w:color w:val="222222"/>
          <w:lang w:eastAsia="es-ES_tradnl"/>
        </w:rPr>
        <w:t>l</w:t>
      </w:r>
      <w:r w:rsidR="00B61CBA" w:rsidRPr="00160286">
        <w:rPr>
          <w:rFonts w:ascii="Palatino Linotype" w:eastAsiaTheme="minorEastAsia" w:hAnsi="Palatino Linotype"/>
          <w:color w:val="222222"/>
          <w:lang w:eastAsia="es-ES_tradnl"/>
        </w:rPr>
        <w:t xml:space="preserve"> </w:t>
      </w:r>
      <w:r w:rsidR="00B61CBA" w:rsidRPr="00160286">
        <w:rPr>
          <w:rFonts w:ascii="Palatino Linotype" w:eastAsiaTheme="minorEastAsia" w:hAnsi="Palatino Linotype"/>
          <w:b/>
          <w:color w:val="222222"/>
          <w:lang w:eastAsia="es-ES_tradnl"/>
        </w:rPr>
        <w:t>RECURRENTE</w:t>
      </w:r>
      <w:r w:rsidR="005454A8" w:rsidRPr="00160286">
        <w:rPr>
          <w:rFonts w:ascii="Palatino Linotype" w:eastAsiaTheme="minorEastAsia" w:hAnsi="Palatino Linotype"/>
          <w:color w:val="222222"/>
          <w:lang w:eastAsia="es-ES_tradnl"/>
        </w:rPr>
        <w:t xml:space="preserve"> la presente resolución</w:t>
      </w:r>
      <w:r w:rsidR="00237D94" w:rsidRPr="00160286">
        <w:rPr>
          <w:rFonts w:ascii="Palatino Linotype" w:eastAsiaTheme="minorEastAsia" w:hAnsi="Palatino Linotype"/>
          <w:color w:val="222222"/>
          <w:lang w:eastAsia="es-ES_tradnl"/>
        </w:rPr>
        <w:t xml:space="preserve"> </w:t>
      </w:r>
      <w:r w:rsidR="00237D94" w:rsidRPr="00160286">
        <w:rPr>
          <w:rFonts w:ascii="Palatino Linotype" w:eastAsiaTheme="minorEastAsia" w:hAnsi="Palatino Linotype"/>
          <w:b/>
          <w:color w:val="222222"/>
          <w:lang w:eastAsia="es-ES_tradnl"/>
        </w:rPr>
        <w:t xml:space="preserve">vía SAIMEX </w:t>
      </w:r>
      <w:r w:rsidR="00237D94" w:rsidRPr="00160286">
        <w:rPr>
          <w:rFonts w:ascii="Palatino Linotype" w:eastAsiaTheme="minorEastAsia" w:hAnsi="Palatino Linotype"/>
          <w:color w:val="222222"/>
          <w:lang w:eastAsia="es-ES_tradnl"/>
        </w:rPr>
        <w:t xml:space="preserve">y al </w:t>
      </w:r>
      <w:r w:rsidR="00237D94" w:rsidRPr="00160286">
        <w:rPr>
          <w:rFonts w:ascii="Palatino Linotype" w:eastAsiaTheme="minorEastAsia" w:hAnsi="Palatino Linotype"/>
          <w:b/>
          <w:color w:val="222222"/>
          <w:lang w:eastAsia="es-ES_tradnl"/>
        </w:rPr>
        <w:t xml:space="preserve">correo electrónico </w:t>
      </w:r>
      <w:r w:rsidR="00237D94" w:rsidRPr="00160286">
        <w:rPr>
          <w:rFonts w:ascii="Palatino Linotype" w:eastAsiaTheme="minorEastAsia" w:hAnsi="Palatino Linotype"/>
          <w:color w:val="222222"/>
          <w:lang w:eastAsia="es-ES_tradnl"/>
        </w:rPr>
        <w:t>referido</w:t>
      </w:r>
      <w:r w:rsidR="00796AF6" w:rsidRPr="00160286">
        <w:rPr>
          <w:rFonts w:ascii="Palatino Linotype" w:eastAsiaTheme="minorEastAsia" w:hAnsi="Palatino Linotype"/>
          <w:color w:val="222222"/>
          <w:lang w:eastAsia="es-ES_tradnl"/>
        </w:rPr>
        <w:t xml:space="preserve"> por el particular</w:t>
      </w:r>
      <w:r w:rsidR="005454A8" w:rsidRPr="00160286">
        <w:rPr>
          <w:rFonts w:ascii="Palatino Linotype" w:eastAsiaTheme="minorEastAsia" w:hAnsi="Palatino Linotype"/>
          <w:color w:val="222222"/>
          <w:lang w:eastAsia="es-ES_tradnl"/>
        </w:rPr>
        <w:t>.</w:t>
      </w:r>
    </w:p>
    <w:p w:rsidR="00B61CBA" w:rsidRPr="00160286" w:rsidRDefault="00B61CBA" w:rsidP="001050B0">
      <w:pPr>
        <w:widowControl w:val="0"/>
        <w:autoSpaceDE w:val="0"/>
        <w:autoSpaceDN w:val="0"/>
        <w:adjustRightInd w:val="0"/>
        <w:spacing w:line="360" w:lineRule="auto"/>
        <w:jc w:val="both"/>
        <w:rPr>
          <w:rFonts w:ascii="Palatino Linotype" w:hAnsi="Palatino Linotype" w:cs="Arial"/>
          <w:b/>
          <w:color w:val="000000" w:themeColor="text1"/>
        </w:rPr>
      </w:pPr>
    </w:p>
    <w:p w:rsidR="00B61CBA" w:rsidRDefault="00781E7B" w:rsidP="001050B0">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160286">
        <w:rPr>
          <w:rFonts w:ascii="Palatino Linotype" w:hAnsi="Palatino Linotype" w:cs="Arial"/>
          <w:b/>
          <w:color w:val="000000" w:themeColor="text1"/>
          <w:sz w:val="28"/>
        </w:rPr>
        <w:t>QUINTO</w:t>
      </w:r>
      <w:r w:rsidR="002F2BDC" w:rsidRPr="00160286">
        <w:rPr>
          <w:rFonts w:ascii="Palatino Linotype" w:hAnsi="Palatino Linotype" w:cs="Arial"/>
          <w:b/>
          <w:color w:val="000000" w:themeColor="text1"/>
        </w:rPr>
        <w:t xml:space="preserve">. </w:t>
      </w:r>
      <w:r w:rsidR="00B61CBA" w:rsidRPr="00160286">
        <w:rPr>
          <w:rFonts w:ascii="Palatino Linotype" w:eastAsiaTheme="minorEastAsia" w:hAnsi="Palatino Linotype"/>
          <w:b/>
          <w:color w:val="222222"/>
          <w:lang w:eastAsia="es-ES_tradnl"/>
        </w:rPr>
        <w:t>Hágase del conocimiento</w:t>
      </w:r>
      <w:r w:rsidR="00B61CBA" w:rsidRPr="00160286">
        <w:rPr>
          <w:rFonts w:ascii="Palatino Linotype" w:eastAsiaTheme="minorEastAsia" w:hAnsi="Palatino Linotype"/>
          <w:color w:val="222222"/>
          <w:lang w:eastAsia="es-ES_tradnl"/>
        </w:rPr>
        <w:t xml:space="preserve"> </w:t>
      </w:r>
      <w:r w:rsidR="005454A8" w:rsidRPr="00160286">
        <w:rPr>
          <w:rFonts w:ascii="Palatino Linotype" w:eastAsiaTheme="minorEastAsia" w:hAnsi="Palatino Linotype"/>
          <w:color w:val="222222"/>
          <w:lang w:eastAsia="es-ES_tradnl"/>
        </w:rPr>
        <w:t>del</w:t>
      </w:r>
      <w:r w:rsidR="00B61CBA" w:rsidRPr="00160286">
        <w:rPr>
          <w:rFonts w:ascii="Palatino Linotype" w:eastAsiaTheme="minorEastAsia" w:hAnsi="Palatino Linotype"/>
          <w:color w:val="222222"/>
          <w:lang w:eastAsia="es-ES_tradnl"/>
        </w:rPr>
        <w:t xml:space="preserve"> </w:t>
      </w:r>
      <w:r w:rsidR="00B61CBA" w:rsidRPr="00160286">
        <w:rPr>
          <w:rFonts w:ascii="Palatino Linotype" w:eastAsiaTheme="minorEastAsia" w:hAnsi="Palatino Linotype"/>
          <w:b/>
          <w:color w:val="222222"/>
          <w:lang w:eastAsia="es-ES_tradnl"/>
        </w:rPr>
        <w:t>RECURRENTE</w:t>
      </w:r>
      <w:r w:rsidR="00B61CBA" w:rsidRPr="00160286">
        <w:rPr>
          <w:rFonts w:ascii="Palatino Linotype" w:eastAsiaTheme="minorEastAsia"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050B0" w:rsidRPr="003A6570" w:rsidRDefault="001050B0" w:rsidP="001050B0">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rsidR="00A0666A" w:rsidRPr="003A6570" w:rsidRDefault="00A0666A" w:rsidP="001050B0">
      <w:pPr>
        <w:spacing w:line="360" w:lineRule="auto"/>
        <w:jc w:val="both"/>
        <w:rPr>
          <w:rFonts w:ascii="Palatino Linotype" w:hAnsi="Palatino Linotype" w:cs="Arial"/>
        </w:rPr>
      </w:pPr>
      <w:r w:rsidRPr="003A6570">
        <w:rPr>
          <w:rFonts w:ascii="Palatino Linotype" w:hAnsi="Palatino Linotype" w:cs="Arial"/>
        </w:rPr>
        <w:t>ASÍ LO RESUELVE</w:t>
      </w:r>
      <w:r w:rsidRPr="009D4501">
        <w:rPr>
          <w:rFonts w:ascii="Palatino Linotype" w:hAnsi="Palatino Linotype" w:cs="Arial"/>
        </w:rPr>
        <w:t>, POR UNANIMIDAD DE VOTOS, EL PLENO DEL</w:t>
      </w:r>
      <w:r w:rsidRPr="009D4501">
        <w:rPr>
          <w:rFonts w:ascii="Palatino Linotype" w:eastAsia="Arial Unicode MS" w:hAnsi="Palatino Linotype" w:cs="Arial"/>
        </w:rPr>
        <w:t xml:space="preserve"> INSTITUTO DE TRANSPARENCIA, ACCESO A LA INFORMACIÓN PÚBLICA Y PROTECCIÓN DE DATOS PERSONALES DEL ESTADO DE MÉXICO Y MUNICIPIOS</w:t>
      </w:r>
      <w:r w:rsidRPr="009D4501">
        <w:rPr>
          <w:rFonts w:ascii="Palatino Linotype" w:hAnsi="Palatino Linotype" w:cs="Arial"/>
        </w:rPr>
        <w:t>, CONFORMADO POR LOS COMISIONADOS ZULEMA MARTÍNEZ SÁNCHEZ</w:t>
      </w:r>
      <w:r w:rsidR="00AF01AE">
        <w:rPr>
          <w:rFonts w:ascii="Palatino Linotype" w:hAnsi="Palatino Linotype" w:cs="Arial"/>
        </w:rPr>
        <w:t xml:space="preserve"> EMITIENDO VOTO PARTICULAR CONCURRENTE</w:t>
      </w:r>
      <w:r w:rsidRPr="009D4501">
        <w:rPr>
          <w:rFonts w:ascii="Palatino Linotype" w:hAnsi="Palatino Linotype" w:cs="Arial"/>
        </w:rPr>
        <w:t xml:space="preserve">; EVA ABAID YAPUR; JOSÉ GUADALUPE LUNA HERNÁNDEZ; JAVIER MARTÍNEZ CRUZ </w:t>
      </w:r>
      <w:r w:rsidR="009D4501">
        <w:rPr>
          <w:rFonts w:ascii="Palatino Linotype" w:hAnsi="Palatino Linotype" w:cs="Arial"/>
        </w:rPr>
        <w:t xml:space="preserve">EMITIENDO VOTO PARTICULAR CONCURRENTE </w:t>
      </w:r>
      <w:r w:rsidRPr="009D4501">
        <w:rPr>
          <w:rFonts w:ascii="Palatino Linotype" w:hAnsi="Palatino Linotype" w:cs="Arial"/>
        </w:rPr>
        <w:t xml:space="preserve">Y LUIS GUSTAVO PARRA NORIEGA; EN LA </w:t>
      </w:r>
      <w:r w:rsidR="001050B0" w:rsidRPr="009D4501">
        <w:rPr>
          <w:rFonts w:ascii="Palatino Linotype" w:hAnsi="Palatino Linotype" w:cs="Arial"/>
        </w:rPr>
        <w:t>SEGUNDA</w:t>
      </w:r>
      <w:r w:rsidR="009C3389" w:rsidRPr="009D4501">
        <w:rPr>
          <w:rFonts w:ascii="Palatino Linotype" w:hAnsi="Palatino Linotype" w:cs="Arial"/>
        </w:rPr>
        <w:t xml:space="preserve"> </w:t>
      </w:r>
      <w:r w:rsidRPr="009D4501">
        <w:rPr>
          <w:rFonts w:ascii="Palatino Linotype" w:hAnsi="Palatino Linotype" w:cs="Arial"/>
        </w:rPr>
        <w:t xml:space="preserve">SESIÓN ORDINARIA CELEBRADA EL </w:t>
      </w:r>
      <w:r w:rsidR="00915FF8" w:rsidRPr="009D4501">
        <w:rPr>
          <w:rFonts w:ascii="Palatino Linotype" w:hAnsi="Palatino Linotype" w:cs="Arial"/>
        </w:rPr>
        <w:t>DIECISÉIS</w:t>
      </w:r>
      <w:r w:rsidR="007111DE" w:rsidRPr="009D4501">
        <w:rPr>
          <w:rFonts w:ascii="Palatino Linotype" w:hAnsi="Palatino Linotype" w:cs="Arial"/>
        </w:rPr>
        <w:t xml:space="preserve"> DE ENERO</w:t>
      </w:r>
      <w:r w:rsidRPr="009D4501">
        <w:rPr>
          <w:rFonts w:ascii="Palatino Linotype" w:hAnsi="Palatino Linotype"/>
          <w:lang w:val="es-ES_tradnl"/>
        </w:rPr>
        <w:t xml:space="preserve"> </w:t>
      </w:r>
      <w:r w:rsidRPr="009D4501">
        <w:rPr>
          <w:rFonts w:ascii="Palatino Linotype" w:hAnsi="Palatino Linotype" w:cs="Arial"/>
        </w:rPr>
        <w:t xml:space="preserve">DE </w:t>
      </w:r>
      <w:r w:rsidRPr="009D4501">
        <w:rPr>
          <w:rFonts w:ascii="Palatino Linotype" w:hAnsi="Palatino Linotype" w:cs="Arial"/>
        </w:rPr>
        <w:lastRenderedPageBreak/>
        <w:t>DOS MIL DIECI</w:t>
      </w:r>
      <w:r w:rsidR="007111DE" w:rsidRPr="009D4501">
        <w:rPr>
          <w:rFonts w:ascii="Palatino Linotype" w:hAnsi="Palatino Linotype" w:cs="Arial"/>
        </w:rPr>
        <w:t>NUEVE</w:t>
      </w:r>
      <w:r w:rsidRPr="009D4501">
        <w:rPr>
          <w:rFonts w:ascii="Palatino Linotype" w:hAnsi="Palatino Linotype" w:cs="Arial"/>
        </w:rPr>
        <w:t xml:space="preserve">, ANTE EL SECRETARIO TÉCNICO DEL PLENO, </w:t>
      </w:r>
      <w:r w:rsidRPr="009D4501">
        <w:rPr>
          <w:rFonts w:ascii="Palatino Linotype" w:hAnsi="Palatino Linotype"/>
          <w:lang w:val="es-ES_tradnl"/>
        </w:rPr>
        <w:t>ALEXIS TAPIA RAMÍREZ</w:t>
      </w:r>
      <w:r w:rsidRPr="009D4501">
        <w:rPr>
          <w:rFonts w:ascii="Palatino Linotype" w:hAnsi="Palatino Linotype" w:cs="Arial"/>
        </w:rPr>
        <w:t>.</w:t>
      </w:r>
    </w:p>
    <w:p w:rsidR="007111DE" w:rsidRPr="003A6570" w:rsidRDefault="007111DE" w:rsidP="001050B0">
      <w:pPr>
        <w:spacing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A0666A" w:rsidRPr="003A6570" w:rsidTr="00685C4E">
        <w:trPr>
          <w:jc w:val="center"/>
        </w:trPr>
        <w:tc>
          <w:tcPr>
            <w:tcW w:w="10365" w:type="dxa"/>
            <w:gridSpan w:val="2"/>
          </w:tcPr>
          <w:p w:rsidR="00A002D7" w:rsidRDefault="00A002D7" w:rsidP="001050B0">
            <w:pPr>
              <w:jc w:val="center"/>
              <w:rPr>
                <w:rFonts w:ascii="Palatino Linotype" w:hAnsi="Palatino Linotype" w:cs="Arial"/>
                <w:b/>
                <w:lang w:val="es-ES_tradnl"/>
              </w:rPr>
            </w:pPr>
          </w:p>
          <w:p w:rsidR="00A002D7" w:rsidRDefault="00A002D7"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Zulema Martínez Sánchez</w:t>
            </w: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lang w:val="es-ES_tradnl"/>
              </w:rPr>
              <w:t>Comisionada Presidenta</w:t>
            </w: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 xml:space="preserve">(RÚBRICA) </w:t>
            </w:r>
          </w:p>
        </w:tc>
      </w:tr>
      <w:tr w:rsidR="00A0666A" w:rsidRPr="003A6570" w:rsidTr="00685C4E">
        <w:trPr>
          <w:jc w:val="center"/>
        </w:trPr>
        <w:tc>
          <w:tcPr>
            <w:tcW w:w="5182" w:type="dxa"/>
          </w:tcPr>
          <w:p w:rsidR="00A0666A" w:rsidRPr="003A6570" w:rsidRDefault="00A0666A" w:rsidP="001050B0">
            <w:pPr>
              <w:jc w:val="center"/>
              <w:rPr>
                <w:rFonts w:ascii="Palatino Linotype" w:hAnsi="Palatino Linotype" w:cs="Arial"/>
                <w:b/>
                <w:lang w:val="es-ES_tradnl"/>
              </w:rPr>
            </w:pPr>
          </w:p>
          <w:p w:rsidR="00960B4E" w:rsidRDefault="00960B4E" w:rsidP="001050B0">
            <w:pPr>
              <w:jc w:val="center"/>
              <w:rPr>
                <w:rFonts w:ascii="Palatino Linotype" w:hAnsi="Palatino Linotype" w:cs="Arial"/>
                <w:b/>
                <w:lang w:val="es-ES_tradnl"/>
              </w:rPr>
            </w:pPr>
          </w:p>
          <w:p w:rsidR="00A002D7" w:rsidRPr="003A6570" w:rsidRDefault="00A002D7"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Eva Abaid Yapur</w:t>
            </w:r>
          </w:p>
          <w:p w:rsidR="00A0666A" w:rsidRPr="003A6570" w:rsidRDefault="00A0666A" w:rsidP="001050B0">
            <w:pPr>
              <w:jc w:val="center"/>
              <w:rPr>
                <w:rFonts w:ascii="Palatino Linotype" w:hAnsi="Palatino Linotype" w:cs="Arial"/>
                <w:lang w:val="es-ES_tradnl"/>
              </w:rPr>
            </w:pPr>
            <w:r w:rsidRPr="003A6570">
              <w:rPr>
                <w:rFonts w:ascii="Palatino Linotype" w:hAnsi="Palatino Linotype" w:cs="Arial"/>
                <w:lang w:val="es-ES_tradnl"/>
              </w:rPr>
              <w:t>Comisionada</w:t>
            </w: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(RÚBRICA)</w:t>
            </w:r>
          </w:p>
        </w:tc>
        <w:tc>
          <w:tcPr>
            <w:tcW w:w="5183" w:type="dxa"/>
          </w:tcPr>
          <w:p w:rsidR="00A0666A" w:rsidRPr="003A6570" w:rsidRDefault="00A0666A" w:rsidP="001050B0">
            <w:pPr>
              <w:jc w:val="center"/>
              <w:rPr>
                <w:rFonts w:ascii="Palatino Linotype" w:hAnsi="Palatino Linotype" w:cs="Arial"/>
                <w:b/>
                <w:lang w:val="es-ES_tradnl"/>
              </w:rPr>
            </w:pPr>
          </w:p>
          <w:p w:rsidR="00960B4E" w:rsidRDefault="00960B4E" w:rsidP="001050B0">
            <w:pPr>
              <w:jc w:val="center"/>
              <w:rPr>
                <w:rFonts w:ascii="Palatino Linotype" w:hAnsi="Palatino Linotype" w:cs="Arial"/>
                <w:b/>
                <w:lang w:val="es-ES_tradnl"/>
              </w:rPr>
            </w:pPr>
          </w:p>
          <w:p w:rsidR="00A002D7" w:rsidRPr="003A6570" w:rsidRDefault="00A002D7"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José Guadalupe Luna Hernández</w:t>
            </w:r>
          </w:p>
          <w:p w:rsidR="00A0666A" w:rsidRPr="003A6570" w:rsidRDefault="00A0666A" w:rsidP="001050B0">
            <w:pPr>
              <w:jc w:val="center"/>
              <w:rPr>
                <w:rFonts w:ascii="Palatino Linotype" w:hAnsi="Palatino Linotype" w:cs="Arial"/>
                <w:lang w:val="es-ES_tradnl"/>
              </w:rPr>
            </w:pPr>
            <w:r w:rsidRPr="003A6570">
              <w:rPr>
                <w:rFonts w:ascii="Palatino Linotype" w:hAnsi="Palatino Linotype" w:cs="Arial"/>
                <w:lang w:val="es-ES_tradnl"/>
              </w:rPr>
              <w:t>Comisionado</w:t>
            </w: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(RÚBRICA)</w:t>
            </w:r>
          </w:p>
          <w:p w:rsidR="00A0666A" w:rsidRPr="003A6570" w:rsidRDefault="00A0666A" w:rsidP="001050B0">
            <w:pPr>
              <w:jc w:val="center"/>
              <w:rPr>
                <w:rFonts w:ascii="Palatino Linotype" w:hAnsi="Palatino Linotype" w:cs="Arial"/>
                <w:b/>
                <w:lang w:val="es-ES_tradnl"/>
              </w:rPr>
            </w:pPr>
          </w:p>
          <w:p w:rsidR="00A0666A" w:rsidRPr="003A6570" w:rsidRDefault="00A0666A" w:rsidP="001050B0">
            <w:pPr>
              <w:rPr>
                <w:rFonts w:ascii="Palatino Linotype" w:hAnsi="Palatino Linotype" w:cs="Arial"/>
                <w:b/>
                <w:lang w:val="es-ES_tradnl"/>
              </w:rPr>
            </w:pPr>
          </w:p>
        </w:tc>
      </w:tr>
      <w:tr w:rsidR="00A0666A" w:rsidRPr="003A6570" w:rsidTr="00685C4E">
        <w:trPr>
          <w:jc w:val="center"/>
        </w:trPr>
        <w:tc>
          <w:tcPr>
            <w:tcW w:w="5182" w:type="dxa"/>
          </w:tcPr>
          <w:p w:rsidR="001050B0" w:rsidRPr="003A6570" w:rsidRDefault="001050B0"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Javier Martínez Cruz</w:t>
            </w:r>
          </w:p>
          <w:p w:rsidR="00A0666A" w:rsidRPr="003A6570" w:rsidRDefault="00A0666A" w:rsidP="001050B0">
            <w:pPr>
              <w:jc w:val="center"/>
              <w:rPr>
                <w:rFonts w:ascii="Palatino Linotype" w:hAnsi="Palatino Linotype" w:cs="Arial"/>
                <w:lang w:val="es-ES_tradnl"/>
              </w:rPr>
            </w:pPr>
            <w:r w:rsidRPr="003A6570">
              <w:rPr>
                <w:rFonts w:ascii="Palatino Linotype" w:hAnsi="Palatino Linotype" w:cs="Arial"/>
                <w:lang w:val="es-ES_tradnl"/>
              </w:rPr>
              <w:t>Comisionado</w:t>
            </w:r>
          </w:p>
          <w:p w:rsidR="00A0666A" w:rsidRPr="003A6570" w:rsidRDefault="00A0666A" w:rsidP="001050B0">
            <w:pPr>
              <w:jc w:val="center"/>
              <w:rPr>
                <w:rFonts w:ascii="Palatino Linotype" w:hAnsi="Palatino Linotype" w:cs="Arial"/>
                <w:lang w:val="es-ES_tradnl"/>
              </w:rPr>
            </w:pPr>
            <w:r w:rsidRPr="003A6570">
              <w:rPr>
                <w:rFonts w:ascii="Palatino Linotype" w:hAnsi="Palatino Linotype" w:cs="Arial"/>
                <w:b/>
                <w:lang w:val="es-ES_tradnl"/>
              </w:rPr>
              <w:t>(RÚBRICA)</w:t>
            </w:r>
          </w:p>
        </w:tc>
        <w:tc>
          <w:tcPr>
            <w:tcW w:w="5183" w:type="dxa"/>
          </w:tcPr>
          <w:p w:rsidR="001050B0" w:rsidRPr="003A6570" w:rsidRDefault="001050B0"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Luis Gustavo Parra Noriega</w:t>
            </w:r>
          </w:p>
          <w:p w:rsidR="00A0666A" w:rsidRPr="003A6570" w:rsidRDefault="00A0666A" w:rsidP="001050B0">
            <w:pPr>
              <w:jc w:val="center"/>
              <w:rPr>
                <w:rFonts w:ascii="Palatino Linotype" w:hAnsi="Palatino Linotype" w:cs="Arial"/>
                <w:lang w:val="es-ES_tradnl"/>
              </w:rPr>
            </w:pPr>
            <w:r w:rsidRPr="003A6570">
              <w:rPr>
                <w:rFonts w:ascii="Palatino Linotype" w:hAnsi="Palatino Linotype" w:cs="Arial"/>
                <w:lang w:val="es-ES_tradnl"/>
              </w:rPr>
              <w:t>Comisionado</w:t>
            </w: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(RÚBRICA)</w:t>
            </w:r>
          </w:p>
        </w:tc>
      </w:tr>
      <w:tr w:rsidR="00A0666A" w:rsidRPr="003A6570" w:rsidTr="00685C4E">
        <w:trPr>
          <w:jc w:val="center"/>
        </w:trPr>
        <w:tc>
          <w:tcPr>
            <w:tcW w:w="10365" w:type="dxa"/>
            <w:gridSpan w:val="2"/>
          </w:tcPr>
          <w:p w:rsidR="00A0666A" w:rsidRPr="003A6570" w:rsidRDefault="00A0666A"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p>
          <w:p w:rsidR="00960B4E" w:rsidRPr="003A6570" w:rsidRDefault="00960B4E" w:rsidP="001050B0">
            <w:pPr>
              <w:jc w:val="center"/>
              <w:rPr>
                <w:rFonts w:ascii="Palatino Linotype" w:hAnsi="Palatino Linotype" w:cs="Arial"/>
                <w:b/>
                <w:lang w:val="es-ES_tradnl"/>
              </w:rPr>
            </w:pPr>
          </w:p>
          <w:p w:rsidR="00A0666A" w:rsidRPr="003A6570" w:rsidRDefault="00A0666A" w:rsidP="001050B0">
            <w:pPr>
              <w:jc w:val="center"/>
              <w:rPr>
                <w:rFonts w:ascii="Palatino Linotype" w:hAnsi="Palatino Linotype" w:cs="Arial"/>
                <w:b/>
                <w:lang w:val="es-ES_tradnl"/>
              </w:rPr>
            </w:pPr>
            <w:r w:rsidRPr="003A6570">
              <w:rPr>
                <w:rFonts w:ascii="Palatino Linotype" w:hAnsi="Palatino Linotype" w:cs="Arial"/>
                <w:b/>
                <w:lang w:val="es-ES_tradnl"/>
              </w:rPr>
              <w:t>Alexis Tapia Ramírez</w:t>
            </w:r>
          </w:p>
          <w:p w:rsidR="00A0666A" w:rsidRPr="003A6570" w:rsidRDefault="00A0666A" w:rsidP="001050B0">
            <w:pPr>
              <w:jc w:val="center"/>
              <w:rPr>
                <w:rFonts w:ascii="Palatino Linotype" w:hAnsi="Palatino Linotype" w:cs="Arial"/>
                <w:lang w:val="es-ES_tradnl"/>
              </w:rPr>
            </w:pPr>
            <w:r w:rsidRPr="003A6570">
              <w:rPr>
                <w:rFonts w:ascii="Palatino Linotype" w:hAnsi="Palatino Linotype" w:cs="Arial"/>
                <w:lang w:val="es-ES_tradnl"/>
              </w:rPr>
              <w:t>Secretario Técnico del Pleno</w:t>
            </w:r>
          </w:p>
          <w:p w:rsidR="00A0666A" w:rsidRDefault="00A0666A" w:rsidP="001050B0">
            <w:pPr>
              <w:jc w:val="center"/>
              <w:rPr>
                <w:rFonts w:ascii="Palatino Linotype" w:hAnsi="Palatino Linotype" w:cs="Arial"/>
                <w:lang w:val="es-ES_tradnl"/>
              </w:rPr>
            </w:pPr>
            <w:r w:rsidRPr="003A6570">
              <w:rPr>
                <w:rFonts w:ascii="Palatino Linotype" w:hAnsi="Palatino Linotype" w:cs="Arial"/>
                <w:b/>
                <w:lang w:val="es-ES_tradnl"/>
              </w:rPr>
              <w:t>(RÚBRICA)</w:t>
            </w:r>
            <w:r w:rsidRPr="003A6570">
              <w:rPr>
                <w:rFonts w:ascii="Palatino Linotype" w:hAnsi="Palatino Linotype" w:cs="Arial"/>
                <w:lang w:val="es-ES_tradnl"/>
              </w:rPr>
              <w:t xml:space="preserve"> </w:t>
            </w:r>
          </w:p>
          <w:p w:rsidR="00F25D0C" w:rsidRPr="003A6570" w:rsidRDefault="00F25D0C" w:rsidP="001050B0">
            <w:pPr>
              <w:jc w:val="center"/>
              <w:rPr>
                <w:rFonts w:ascii="Palatino Linotype" w:hAnsi="Palatino Linotype" w:cs="Arial"/>
                <w:lang w:val="es-ES_tradnl"/>
              </w:rPr>
            </w:pPr>
          </w:p>
        </w:tc>
      </w:tr>
    </w:tbl>
    <w:p w:rsidR="009F724F" w:rsidRDefault="00F25D0C" w:rsidP="00F25D0C">
      <w:pPr>
        <w:jc w:val="both"/>
        <w:rPr>
          <w:rFonts w:ascii="Palatino Linotype" w:hAnsi="Palatino Linotype"/>
          <w:sz w:val="22"/>
          <w:lang w:val="es-ES_tradnl"/>
        </w:rPr>
      </w:pPr>
      <w:r>
        <w:rPr>
          <w:rFonts w:ascii="Palatino Linotype" w:hAnsi="Palatino Linotype"/>
          <w:sz w:val="22"/>
          <w:lang w:val="es-ES_tradnl"/>
        </w:rPr>
        <w:t>E</w:t>
      </w:r>
      <w:r w:rsidR="00A0666A" w:rsidRPr="001050B0">
        <w:rPr>
          <w:rFonts w:ascii="Palatino Linotype" w:hAnsi="Palatino Linotype"/>
          <w:sz w:val="22"/>
          <w:lang w:val="es-ES_tradnl"/>
        </w:rPr>
        <w:t xml:space="preserve">sta hoja corresponde a la resolución de </w:t>
      </w:r>
      <w:r w:rsidR="001050B0">
        <w:rPr>
          <w:rFonts w:ascii="Palatino Linotype" w:hAnsi="Palatino Linotype"/>
          <w:sz w:val="22"/>
          <w:lang w:val="es-ES_tradnl"/>
        </w:rPr>
        <w:t>dieciséis</w:t>
      </w:r>
      <w:r w:rsidR="00A0666A" w:rsidRPr="001050B0">
        <w:rPr>
          <w:rFonts w:ascii="Palatino Linotype" w:hAnsi="Palatino Linotype"/>
          <w:sz w:val="22"/>
          <w:lang w:val="es-ES_tradnl"/>
        </w:rPr>
        <w:t xml:space="preserve"> de </w:t>
      </w:r>
      <w:r w:rsidR="007111DE" w:rsidRPr="001050B0">
        <w:rPr>
          <w:rFonts w:ascii="Palatino Linotype" w:hAnsi="Palatino Linotype"/>
          <w:sz w:val="22"/>
          <w:lang w:val="es-ES_tradnl"/>
        </w:rPr>
        <w:t xml:space="preserve">enero de </w:t>
      </w:r>
      <w:r w:rsidR="00A0666A" w:rsidRPr="001050B0">
        <w:rPr>
          <w:rFonts w:ascii="Palatino Linotype" w:hAnsi="Palatino Linotype"/>
          <w:sz w:val="22"/>
          <w:lang w:val="es-ES_tradnl"/>
        </w:rPr>
        <w:t>dos mil dieci</w:t>
      </w:r>
      <w:r w:rsidR="007111DE" w:rsidRPr="001050B0">
        <w:rPr>
          <w:rFonts w:ascii="Palatino Linotype" w:hAnsi="Palatino Linotype"/>
          <w:sz w:val="22"/>
          <w:lang w:val="es-ES_tradnl"/>
        </w:rPr>
        <w:t>nueve</w:t>
      </w:r>
      <w:r w:rsidR="00A0666A" w:rsidRPr="001050B0">
        <w:rPr>
          <w:rFonts w:ascii="Palatino Linotype" w:hAnsi="Palatino Linotype"/>
          <w:sz w:val="22"/>
          <w:lang w:val="es-ES_tradnl"/>
        </w:rPr>
        <w:t>, emitida en los recursos de revisión números 0</w:t>
      </w:r>
      <w:r w:rsidR="001050B0">
        <w:rPr>
          <w:rFonts w:ascii="Palatino Linotype" w:hAnsi="Palatino Linotype"/>
          <w:sz w:val="22"/>
          <w:lang w:val="es-ES_tradnl"/>
        </w:rPr>
        <w:t>4052</w:t>
      </w:r>
      <w:r w:rsidR="00A0666A" w:rsidRPr="001050B0">
        <w:rPr>
          <w:rFonts w:ascii="Palatino Linotype" w:hAnsi="Palatino Linotype"/>
          <w:sz w:val="22"/>
          <w:lang w:val="es-ES_tradnl"/>
        </w:rPr>
        <w:t xml:space="preserve">/INFOEM/IP/RR/2018 </w:t>
      </w:r>
      <w:r w:rsidR="00AF01AE">
        <w:rPr>
          <w:rFonts w:ascii="Palatino Linotype" w:hAnsi="Palatino Linotype"/>
          <w:sz w:val="22"/>
          <w:lang w:val="es-ES_tradnl"/>
        </w:rPr>
        <w:t>y 40</w:t>
      </w:r>
      <w:r w:rsidR="001050B0">
        <w:rPr>
          <w:rFonts w:ascii="Palatino Linotype" w:hAnsi="Palatino Linotype"/>
          <w:sz w:val="22"/>
          <w:lang w:val="es-ES_tradnl"/>
        </w:rPr>
        <w:t>53</w:t>
      </w:r>
      <w:r w:rsidR="00A0666A" w:rsidRPr="001050B0">
        <w:rPr>
          <w:rFonts w:ascii="Palatino Linotype" w:hAnsi="Palatino Linotype"/>
          <w:sz w:val="22"/>
          <w:lang w:val="es-ES_tradnl"/>
        </w:rPr>
        <w:t>/INFOEM/IP/RR/2018  acumulados.</w:t>
      </w:r>
      <w:r>
        <w:rPr>
          <w:rFonts w:ascii="Palatino Linotype" w:hAnsi="Palatino Linotype"/>
          <w:sz w:val="22"/>
          <w:lang w:val="es-ES_tradnl"/>
        </w:rPr>
        <w:t xml:space="preserve"> </w:t>
      </w:r>
    </w:p>
    <w:p w:rsidR="00671775" w:rsidRPr="001050B0" w:rsidRDefault="00CD1B7C" w:rsidP="00F25D0C">
      <w:pPr>
        <w:jc w:val="both"/>
        <w:rPr>
          <w:rFonts w:ascii="Palatino Linotype" w:hAnsi="Palatino Linotype"/>
          <w:sz w:val="22"/>
          <w:lang w:val="es-ES_tradnl"/>
        </w:rPr>
      </w:pPr>
      <w:r w:rsidRPr="001050B0">
        <w:rPr>
          <w:rFonts w:ascii="Palatino Linotype" w:hAnsi="Palatino Linotype"/>
          <w:sz w:val="22"/>
          <w:lang w:val="es-ES_tradnl"/>
        </w:rPr>
        <w:t>YSM/</w:t>
      </w:r>
      <w:r w:rsidR="001050B0">
        <w:rPr>
          <w:rFonts w:ascii="Palatino Linotype" w:hAnsi="Palatino Linotype"/>
          <w:sz w:val="22"/>
          <w:lang w:val="es-ES_tradnl"/>
        </w:rPr>
        <w:t>A</w:t>
      </w:r>
      <w:r w:rsidR="00F25D0C">
        <w:rPr>
          <w:rFonts w:ascii="Palatino Linotype" w:hAnsi="Palatino Linotype"/>
          <w:sz w:val="22"/>
          <w:lang w:val="es-ES_tradnl"/>
        </w:rPr>
        <w:t>TU</w:t>
      </w:r>
    </w:p>
    <w:sectPr w:rsidR="00671775" w:rsidRPr="001050B0" w:rsidSect="00144EEB">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B60" w:rsidRDefault="00783B60" w:rsidP="00C80F8C">
      <w:r>
        <w:separator/>
      </w:r>
    </w:p>
  </w:endnote>
  <w:endnote w:type="continuationSeparator" w:id="0">
    <w:p w:rsidR="00783B60" w:rsidRDefault="00783B6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01" w:rsidRPr="00A2780F" w:rsidRDefault="009D4501"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3133">
      <w:rPr>
        <w:rFonts w:ascii="Arial" w:hAnsi="Arial" w:cs="Arial"/>
        <w:b/>
        <w:bCs/>
        <w:noProof/>
        <w:sz w:val="20"/>
        <w:szCs w:val="20"/>
      </w:rPr>
      <w:t>22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3133">
      <w:rPr>
        <w:rFonts w:ascii="Arial" w:hAnsi="Arial" w:cs="Arial"/>
        <w:b/>
        <w:bCs/>
        <w:noProof/>
        <w:sz w:val="20"/>
        <w:szCs w:val="20"/>
      </w:rPr>
      <w:t>86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501" w:rsidRPr="000E3692" w:rsidRDefault="009D4501"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E313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E3133">
      <w:rPr>
        <w:rFonts w:ascii="Arial" w:hAnsi="Arial" w:cs="Arial"/>
        <w:b/>
        <w:bCs/>
        <w:noProof/>
        <w:sz w:val="20"/>
        <w:szCs w:val="20"/>
      </w:rPr>
      <w:t>86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B60" w:rsidRDefault="00783B60" w:rsidP="00C80F8C">
      <w:r>
        <w:separator/>
      </w:r>
    </w:p>
  </w:footnote>
  <w:footnote w:type="continuationSeparator" w:id="0">
    <w:p w:rsidR="00783B60" w:rsidRDefault="00783B60" w:rsidP="00C80F8C">
      <w:r>
        <w:continuationSeparator/>
      </w:r>
    </w:p>
  </w:footnote>
  <w:footnote w:id="1">
    <w:p w:rsidR="009D4501" w:rsidRPr="00D44A0D" w:rsidRDefault="009D4501" w:rsidP="003239E9">
      <w:pPr>
        <w:autoSpaceDE w:val="0"/>
        <w:autoSpaceDN w:val="0"/>
        <w:adjustRightInd w:val="0"/>
        <w:jc w:val="both"/>
        <w:rPr>
          <w:rFonts w:ascii="Palatino Linotype" w:eastAsiaTheme="minorEastAsia" w:hAnsi="Palatino Linotype" w:cs="Arial"/>
          <w:i/>
          <w:sz w:val="18"/>
          <w:szCs w:val="18"/>
        </w:rPr>
      </w:pPr>
      <w:r w:rsidRPr="00D44A0D">
        <w:rPr>
          <w:rStyle w:val="Refdenotaalpie"/>
          <w:rFonts w:ascii="Palatino Linotype" w:hAnsi="Palatino Linotype"/>
          <w:i/>
        </w:rPr>
        <w:footnoteRef/>
      </w:r>
      <w:r w:rsidRPr="00D44A0D">
        <w:rPr>
          <w:rFonts w:ascii="Palatino Linotype" w:hAnsi="Palatino Linotype"/>
          <w:i/>
        </w:rPr>
        <w:t xml:space="preserve"> </w:t>
      </w:r>
      <w:r w:rsidRPr="00D44A0D">
        <w:rPr>
          <w:rFonts w:ascii="Palatino Linotype" w:eastAsiaTheme="minorEastAsia" w:hAnsi="Palatino Linotype" w:cs="Arial"/>
          <w:b/>
          <w:bCs/>
          <w:i/>
          <w:sz w:val="18"/>
          <w:szCs w:val="18"/>
        </w:rPr>
        <w:t xml:space="preserve">Artículo 111. </w:t>
      </w:r>
      <w:r w:rsidRPr="00D44A0D">
        <w:rPr>
          <w:rFonts w:ascii="Palatino Linotype" w:eastAsiaTheme="minorEastAsia" w:hAnsi="Palatino Linotype" w:cs="Arial"/>
          <w:i/>
          <w:sz w:val="18"/>
          <w:szCs w:val="18"/>
        </w:rPr>
        <w:t>Cualquier persona podrá denunciar ante el Instituto la falta de publicación de las obligaciones de transparencia previstas en la presente Ley y demás disposiciones jurídicas aplicables, en sus respectivos ámbitos de competencia.</w:t>
      </w:r>
    </w:p>
    <w:p w:rsidR="009D4501" w:rsidRPr="00D44A0D" w:rsidRDefault="009D4501" w:rsidP="003239E9">
      <w:pPr>
        <w:autoSpaceDE w:val="0"/>
        <w:autoSpaceDN w:val="0"/>
        <w:adjustRightInd w:val="0"/>
        <w:jc w:val="both"/>
        <w:rPr>
          <w:rFonts w:ascii="Palatino Linotype" w:eastAsiaTheme="minorEastAsia" w:hAnsi="Palatino Linotype" w:cs="Arial"/>
          <w:i/>
          <w:sz w:val="18"/>
          <w:szCs w:val="18"/>
        </w:rPr>
      </w:pPr>
      <w:r w:rsidRPr="00D44A0D">
        <w:rPr>
          <w:rFonts w:ascii="Palatino Linotype" w:eastAsiaTheme="minorEastAsia" w:hAnsi="Palatino Linotype" w:cs="Arial"/>
          <w:i/>
          <w:sz w:val="18"/>
          <w:szCs w:val="18"/>
        </w:rPr>
        <w:t>Las denuncias presentadas por los particulares podrán realizarse en cualquier momento, de conformidad con el</w:t>
      </w:r>
    </w:p>
    <w:p w:rsidR="009D4501" w:rsidRPr="00D44A0D" w:rsidRDefault="009D4501" w:rsidP="003239E9">
      <w:pPr>
        <w:pStyle w:val="Textonotapie"/>
        <w:jc w:val="both"/>
        <w:rPr>
          <w:rFonts w:ascii="Palatino Linotype" w:hAnsi="Palatino Linotype"/>
          <w:i/>
        </w:rPr>
      </w:pPr>
      <w:r w:rsidRPr="00D44A0D">
        <w:rPr>
          <w:rFonts w:ascii="Palatino Linotype" w:eastAsiaTheme="minorEastAsia" w:hAnsi="Palatino Linotype" w:cs="Arial"/>
          <w:i/>
          <w:sz w:val="18"/>
          <w:szCs w:val="18"/>
        </w:rPr>
        <w:t>procedimiento señalado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82" w:type="dxa"/>
      <w:tblInd w:w="4111" w:type="dxa"/>
      <w:tblLayout w:type="fixed"/>
      <w:tblLook w:val="04A0" w:firstRow="1" w:lastRow="0" w:firstColumn="1" w:lastColumn="0" w:noHBand="0" w:noVBand="1"/>
    </w:tblPr>
    <w:tblGrid>
      <w:gridCol w:w="2410"/>
      <w:gridCol w:w="2972"/>
    </w:tblGrid>
    <w:tr w:rsidR="009D4501" w:rsidRPr="00043649" w:rsidTr="00043649">
      <w:tc>
        <w:tcPr>
          <w:tcW w:w="2410" w:type="dxa"/>
          <w:shd w:val="clear" w:color="auto" w:fill="auto"/>
          <w:vAlign w:val="center"/>
        </w:tcPr>
        <w:p w:rsidR="009D4501" w:rsidRPr="00043649" w:rsidRDefault="009D4501" w:rsidP="00380BFC">
          <w:pPr>
            <w:rPr>
              <w:rFonts w:ascii="Palatino Linotype" w:hAnsi="Palatino Linotype"/>
              <w:b/>
              <w:sz w:val="20"/>
              <w:szCs w:val="22"/>
              <w:lang w:val="es-ES_tradnl"/>
            </w:rPr>
          </w:pPr>
          <w:r w:rsidRPr="00043649">
            <w:rPr>
              <w:rFonts w:ascii="Palatino Linotype" w:hAnsi="Palatino Linotype"/>
              <w:b/>
              <w:sz w:val="20"/>
              <w:szCs w:val="22"/>
              <w:lang w:val="es-ES_tradnl"/>
            </w:rPr>
            <w:t>Recurso de Revisión:</w:t>
          </w:r>
        </w:p>
      </w:tc>
      <w:tc>
        <w:tcPr>
          <w:tcW w:w="2972" w:type="dxa"/>
          <w:shd w:val="clear" w:color="auto" w:fill="auto"/>
          <w:vAlign w:val="center"/>
        </w:tcPr>
        <w:p w:rsidR="009D4501" w:rsidRPr="00043649" w:rsidRDefault="009D4501" w:rsidP="00144EEB">
          <w:pPr>
            <w:jc w:val="both"/>
            <w:rPr>
              <w:rFonts w:ascii="Palatino Linotype" w:hAnsi="Palatino Linotype"/>
              <w:b/>
              <w:sz w:val="20"/>
              <w:szCs w:val="22"/>
              <w:lang w:val="es-ES_tradnl"/>
            </w:rPr>
          </w:pPr>
          <w:r w:rsidRPr="00043649">
            <w:rPr>
              <w:rFonts w:ascii="Palatino Linotype" w:hAnsi="Palatino Linotype"/>
              <w:b/>
              <w:sz w:val="20"/>
              <w:szCs w:val="22"/>
              <w:lang w:val="es-ES_tradnl"/>
            </w:rPr>
            <w:t>04052/INFOEM/IP/RR/2018 y 04053/INFOEM/IP/RR/2018 acumulados</w:t>
          </w:r>
        </w:p>
      </w:tc>
    </w:tr>
    <w:tr w:rsidR="009D4501" w:rsidRPr="00043649" w:rsidTr="00043649">
      <w:trPr>
        <w:trHeight w:val="228"/>
      </w:trPr>
      <w:tc>
        <w:tcPr>
          <w:tcW w:w="2410" w:type="dxa"/>
          <w:shd w:val="clear" w:color="auto" w:fill="auto"/>
          <w:vAlign w:val="center"/>
        </w:tcPr>
        <w:p w:rsidR="009D4501" w:rsidRPr="00043649" w:rsidRDefault="009D4501" w:rsidP="00380BFC">
          <w:pPr>
            <w:rPr>
              <w:rFonts w:ascii="Palatino Linotype" w:hAnsi="Palatino Linotype"/>
              <w:b/>
              <w:sz w:val="20"/>
              <w:szCs w:val="22"/>
              <w:lang w:val="es-ES_tradnl"/>
            </w:rPr>
          </w:pPr>
          <w:r w:rsidRPr="00043649">
            <w:rPr>
              <w:rFonts w:ascii="Palatino Linotype" w:hAnsi="Palatino Linotype"/>
              <w:b/>
              <w:sz w:val="20"/>
              <w:szCs w:val="22"/>
              <w:lang w:val="es-ES_tradnl"/>
            </w:rPr>
            <w:t>Sujeto obligado:</w:t>
          </w:r>
        </w:p>
      </w:tc>
      <w:tc>
        <w:tcPr>
          <w:tcW w:w="2972" w:type="dxa"/>
          <w:shd w:val="clear" w:color="auto" w:fill="auto"/>
          <w:vAlign w:val="center"/>
        </w:tcPr>
        <w:p w:rsidR="009D4501" w:rsidRPr="00043649" w:rsidRDefault="009D4501" w:rsidP="004672DC">
          <w:pPr>
            <w:jc w:val="both"/>
            <w:rPr>
              <w:rFonts w:ascii="Palatino Linotype" w:hAnsi="Palatino Linotype"/>
              <w:b/>
              <w:sz w:val="20"/>
              <w:szCs w:val="22"/>
              <w:lang w:val="es-ES_tradnl"/>
            </w:rPr>
          </w:pPr>
          <w:r w:rsidRPr="00043649">
            <w:rPr>
              <w:rFonts w:ascii="Palatino Linotype" w:hAnsi="Palatino Linotype"/>
              <w:b/>
              <w:sz w:val="20"/>
              <w:szCs w:val="22"/>
              <w:lang w:val="es-ES_tradnl"/>
            </w:rPr>
            <w:t>Ayuntamiento de Acambay de Ruíz Castañeda</w:t>
          </w:r>
        </w:p>
      </w:tc>
    </w:tr>
    <w:tr w:rsidR="009D4501" w:rsidRPr="00043649" w:rsidTr="00043649">
      <w:tc>
        <w:tcPr>
          <w:tcW w:w="2410" w:type="dxa"/>
          <w:shd w:val="clear" w:color="auto" w:fill="auto"/>
          <w:vAlign w:val="center"/>
        </w:tcPr>
        <w:p w:rsidR="009D4501" w:rsidRPr="00043649" w:rsidRDefault="009D4501" w:rsidP="00380BFC">
          <w:pPr>
            <w:rPr>
              <w:rFonts w:ascii="Palatino Linotype" w:hAnsi="Palatino Linotype"/>
              <w:b/>
              <w:sz w:val="20"/>
              <w:szCs w:val="22"/>
              <w:lang w:val="es-ES_tradnl"/>
            </w:rPr>
          </w:pPr>
          <w:r w:rsidRPr="00043649">
            <w:rPr>
              <w:rFonts w:ascii="Palatino Linotype" w:hAnsi="Palatino Linotype"/>
              <w:b/>
              <w:sz w:val="20"/>
              <w:szCs w:val="22"/>
              <w:lang w:val="es-ES_tradnl"/>
            </w:rPr>
            <w:t>Comisionada ponente:</w:t>
          </w:r>
        </w:p>
      </w:tc>
      <w:tc>
        <w:tcPr>
          <w:tcW w:w="2972" w:type="dxa"/>
          <w:shd w:val="clear" w:color="auto" w:fill="auto"/>
          <w:vAlign w:val="center"/>
        </w:tcPr>
        <w:p w:rsidR="009D4501" w:rsidRPr="00043649" w:rsidRDefault="009D4501" w:rsidP="004672DC">
          <w:pPr>
            <w:ind w:right="-533"/>
            <w:jc w:val="both"/>
            <w:rPr>
              <w:rFonts w:ascii="Palatino Linotype" w:hAnsi="Palatino Linotype"/>
              <w:b/>
              <w:sz w:val="20"/>
              <w:szCs w:val="22"/>
              <w:lang w:val="es-ES_tradnl"/>
            </w:rPr>
          </w:pPr>
          <w:r w:rsidRPr="00043649">
            <w:rPr>
              <w:rFonts w:ascii="Palatino Linotype" w:hAnsi="Palatino Linotype"/>
              <w:b/>
              <w:sz w:val="20"/>
              <w:szCs w:val="22"/>
              <w:lang w:val="es-ES_tradnl"/>
            </w:rPr>
            <w:t>Eva Abaid Yapur</w:t>
          </w:r>
        </w:p>
      </w:tc>
    </w:tr>
  </w:tbl>
  <w:p w:rsidR="009D4501" w:rsidRDefault="009D4501"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5" w:type="dxa"/>
      <w:tblInd w:w="3539" w:type="dxa"/>
      <w:tblLayout w:type="fixed"/>
      <w:tblLook w:val="04A0" w:firstRow="1" w:lastRow="0" w:firstColumn="1" w:lastColumn="0" w:noHBand="0" w:noVBand="1"/>
    </w:tblPr>
    <w:tblGrid>
      <w:gridCol w:w="2552"/>
      <w:gridCol w:w="3123"/>
    </w:tblGrid>
    <w:tr w:rsidR="009D4501" w:rsidRPr="005A5E02" w:rsidTr="00144EEB">
      <w:tc>
        <w:tcPr>
          <w:tcW w:w="2552" w:type="dxa"/>
          <w:shd w:val="clear" w:color="auto" w:fill="auto"/>
          <w:vAlign w:val="center"/>
        </w:tcPr>
        <w:p w:rsidR="009D4501" w:rsidRPr="005A5E02" w:rsidRDefault="009D4501"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23" w:type="dxa"/>
          <w:shd w:val="clear" w:color="auto" w:fill="auto"/>
          <w:vAlign w:val="center"/>
        </w:tcPr>
        <w:p w:rsidR="009D4501" w:rsidRPr="005A5E02" w:rsidRDefault="009D4501" w:rsidP="0071737C">
          <w:pPr>
            <w:jc w:val="both"/>
            <w:rPr>
              <w:rFonts w:ascii="Palatino Linotype" w:hAnsi="Palatino Linotype"/>
              <w:b/>
              <w:sz w:val="22"/>
              <w:szCs w:val="22"/>
              <w:lang w:val="es-ES_tradnl"/>
            </w:rPr>
          </w:pPr>
          <w:r w:rsidRPr="00144EEB">
            <w:rPr>
              <w:rFonts w:ascii="Palatino Linotype" w:hAnsi="Palatino Linotype"/>
              <w:b/>
              <w:sz w:val="22"/>
              <w:szCs w:val="22"/>
              <w:lang w:val="es-ES_tradnl"/>
            </w:rPr>
            <w:t>04052/INFOEM/IP/RR/2018 y 04053/INFOEM/IP/RR/2018  acumulados</w:t>
          </w:r>
        </w:p>
      </w:tc>
    </w:tr>
    <w:tr w:rsidR="009D4501" w:rsidRPr="005A5E02" w:rsidTr="00144EEB">
      <w:tc>
        <w:tcPr>
          <w:tcW w:w="2552" w:type="dxa"/>
          <w:shd w:val="clear" w:color="auto" w:fill="auto"/>
          <w:vAlign w:val="center"/>
        </w:tcPr>
        <w:p w:rsidR="009D4501" w:rsidRPr="005A5E02" w:rsidRDefault="009D4501"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23" w:type="dxa"/>
          <w:shd w:val="clear" w:color="auto" w:fill="auto"/>
          <w:vAlign w:val="center"/>
        </w:tcPr>
        <w:p w:rsidR="009D4501" w:rsidRPr="005A5E02" w:rsidRDefault="004E3133" w:rsidP="004E3133">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9D4501" w:rsidRPr="000A7051">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9D4501" w:rsidRPr="00AF2BEE">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9D4501" w:rsidRPr="000A7051">
            <w:rPr>
              <w:rFonts w:ascii="Palatino Linotype" w:hAnsi="Palatino Linotype"/>
              <w:b/>
              <w:sz w:val="22"/>
              <w:szCs w:val="22"/>
              <w:lang w:val="es-ES_tradnl"/>
            </w:rPr>
            <w:t xml:space="preserve"> </w:t>
          </w:r>
        </w:p>
      </w:tc>
    </w:tr>
    <w:tr w:rsidR="009D4501" w:rsidRPr="005A5E02" w:rsidTr="00144EEB">
      <w:trPr>
        <w:trHeight w:val="228"/>
      </w:trPr>
      <w:tc>
        <w:tcPr>
          <w:tcW w:w="2552" w:type="dxa"/>
          <w:shd w:val="clear" w:color="auto" w:fill="auto"/>
          <w:vAlign w:val="center"/>
        </w:tcPr>
        <w:p w:rsidR="009D4501" w:rsidRPr="005A5E02" w:rsidRDefault="009D4501" w:rsidP="0071737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23" w:type="dxa"/>
          <w:shd w:val="clear" w:color="auto" w:fill="auto"/>
          <w:vAlign w:val="center"/>
        </w:tcPr>
        <w:p w:rsidR="009D4501" w:rsidRPr="005A5E02" w:rsidRDefault="009D4501" w:rsidP="0071737C">
          <w:pPr>
            <w:jc w:val="both"/>
            <w:rPr>
              <w:rFonts w:ascii="Palatino Linotype" w:hAnsi="Palatino Linotype"/>
              <w:b/>
              <w:sz w:val="22"/>
              <w:szCs w:val="22"/>
              <w:lang w:val="es-ES_tradnl"/>
            </w:rPr>
          </w:pPr>
          <w:r w:rsidRPr="00144EEB">
            <w:rPr>
              <w:rFonts w:ascii="Palatino Linotype" w:hAnsi="Palatino Linotype"/>
              <w:b/>
              <w:sz w:val="22"/>
              <w:szCs w:val="22"/>
              <w:lang w:val="es-ES_tradnl"/>
            </w:rPr>
            <w:t>Ayuntamiento de Acambay de Ruíz Castañeda</w:t>
          </w:r>
        </w:p>
      </w:tc>
    </w:tr>
    <w:tr w:rsidR="009D4501" w:rsidRPr="005A5E02" w:rsidTr="00144EEB">
      <w:tc>
        <w:tcPr>
          <w:tcW w:w="2552" w:type="dxa"/>
          <w:shd w:val="clear" w:color="auto" w:fill="auto"/>
          <w:vAlign w:val="center"/>
        </w:tcPr>
        <w:p w:rsidR="009D4501" w:rsidRPr="005A5E02" w:rsidRDefault="009D4501" w:rsidP="0071737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23" w:type="dxa"/>
          <w:shd w:val="clear" w:color="auto" w:fill="auto"/>
          <w:vAlign w:val="center"/>
        </w:tcPr>
        <w:p w:rsidR="009D4501" w:rsidRPr="005A5E02" w:rsidRDefault="009D4501" w:rsidP="0071737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9D4501" w:rsidRPr="0071737C" w:rsidRDefault="009D4501" w:rsidP="007173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065E73B9"/>
    <w:multiLevelType w:val="hybridMultilevel"/>
    <w:tmpl w:val="809A25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75297E"/>
    <w:multiLevelType w:val="hybridMultilevel"/>
    <w:tmpl w:val="FA36A5B8"/>
    <w:lvl w:ilvl="0" w:tplc="E8BE42C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A2230D3"/>
    <w:multiLevelType w:val="hybridMultilevel"/>
    <w:tmpl w:val="ED766F7E"/>
    <w:lvl w:ilvl="0" w:tplc="B99ACE0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961F77"/>
    <w:multiLevelType w:val="hybridMultilevel"/>
    <w:tmpl w:val="C4E0659C"/>
    <w:lvl w:ilvl="0" w:tplc="1362E8B0">
      <w:start w:val="36"/>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343C8E"/>
    <w:multiLevelType w:val="hybridMultilevel"/>
    <w:tmpl w:val="40EAB9B8"/>
    <w:lvl w:ilvl="0" w:tplc="5AA8475A">
      <w:start w:val="1"/>
      <w:numFmt w:val="decimal"/>
      <w:lvlText w:val="%1)"/>
      <w:lvlJc w:val="left"/>
      <w:pPr>
        <w:ind w:left="927" w:hanging="360"/>
      </w:pPr>
      <w:rPr>
        <w:rFonts w:ascii="Arial" w:eastAsia="Calibri" w:hAnsi="Arial" w:cs="Symbo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137BB5"/>
    <w:multiLevelType w:val="hybridMultilevel"/>
    <w:tmpl w:val="03D420FE"/>
    <w:lvl w:ilvl="0" w:tplc="B426A7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5CA3FB0"/>
    <w:multiLevelType w:val="hybridMultilevel"/>
    <w:tmpl w:val="3B5A6394"/>
    <w:lvl w:ilvl="0" w:tplc="846A46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B8749E"/>
    <w:multiLevelType w:val="hybridMultilevel"/>
    <w:tmpl w:val="99280DA2"/>
    <w:lvl w:ilvl="0" w:tplc="0C32520A">
      <w:start w:val="1"/>
      <w:numFmt w:val="lowerLetter"/>
      <w:lvlText w:val="%1)"/>
      <w:lvlJc w:val="left"/>
      <w:pPr>
        <w:ind w:left="928" w:hanging="360"/>
      </w:pPr>
      <w:rPr>
        <w:rFonts w:cs="Arial" w:hint="default"/>
        <w:i/>
        <w:color w:val="auto"/>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8">
    <w:nsid w:val="390E1C0F"/>
    <w:multiLevelType w:val="hybridMultilevel"/>
    <w:tmpl w:val="2BDCDF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222DB6"/>
    <w:multiLevelType w:val="hybridMultilevel"/>
    <w:tmpl w:val="9FDA1908"/>
    <w:lvl w:ilvl="0" w:tplc="71FAE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nsid w:val="55E92428"/>
    <w:multiLevelType w:val="hybridMultilevel"/>
    <w:tmpl w:val="0598D0EC"/>
    <w:lvl w:ilvl="0" w:tplc="9D9258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58893E16"/>
    <w:multiLevelType w:val="hybridMultilevel"/>
    <w:tmpl w:val="D3BA2F36"/>
    <w:lvl w:ilvl="0" w:tplc="191A55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nsid w:val="5A6E6C15"/>
    <w:multiLevelType w:val="hybridMultilevel"/>
    <w:tmpl w:val="0F42C888"/>
    <w:lvl w:ilvl="0" w:tplc="BB9E3BB8">
      <w:start w:val="1"/>
      <w:numFmt w:val="upperRoman"/>
      <w:lvlText w:val="%1."/>
      <w:lvlJc w:val="left"/>
      <w:pPr>
        <w:ind w:left="1080" w:hanging="720"/>
      </w:pPr>
      <w:rPr>
        <w:rFonts w:ascii="Palatino Linotype" w:hAnsi="Palatino Linotype" w:cs="Arial"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632597"/>
    <w:multiLevelType w:val="hybridMultilevel"/>
    <w:tmpl w:val="7E38A9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4C50D1"/>
    <w:multiLevelType w:val="hybridMultilevel"/>
    <w:tmpl w:val="382AF15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7">
    <w:nsid w:val="63156470"/>
    <w:multiLevelType w:val="hybridMultilevel"/>
    <w:tmpl w:val="819E0BE8"/>
    <w:lvl w:ilvl="0" w:tplc="86469A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65105919"/>
    <w:multiLevelType w:val="hybridMultilevel"/>
    <w:tmpl w:val="E036F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60626AD"/>
    <w:multiLevelType w:val="hybridMultilevel"/>
    <w:tmpl w:val="5F98C73E"/>
    <w:lvl w:ilvl="0" w:tplc="10E46198">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nsid w:val="7EA308DE"/>
    <w:multiLevelType w:val="hybridMultilevel"/>
    <w:tmpl w:val="51B85C9A"/>
    <w:lvl w:ilvl="0" w:tplc="DD9AE4DE">
      <w:start w:val="1"/>
      <w:numFmt w:val="upperRoman"/>
      <w:lvlText w:val="%1."/>
      <w:lvlJc w:val="left"/>
      <w:pPr>
        <w:ind w:left="720" w:hanging="360"/>
      </w:pPr>
      <w:rPr>
        <w:rFonts w:hint="default"/>
        <w:b/>
        <w:i w:val="0"/>
        <w:sz w:val="28"/>
      </w:rPr>
    </w:lvl>
    <w:lvl w:ilvl="1" w:tplc="13669FE8">
      <w:numFmt w:val="bullet"/>
      <w:lvlText w:val="•"/>
      <w:lvlJc w:val="left"/>
      <w:pPr>
        <w:ind w:left="1800" w:hanging="720"/>
      </w:pPr>
      <w:rPr>
        <w:rFonts w:ascii="Palatino Linotype" w:eastAsia="Arial Unicode MS" w:hAnsi="Palatino Linotype"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2"/>
  </w:num>
  <w:num w:numId="7">
    <w:abstractNumId w:val="31"/>
  </w:num>
  <w:num w:numId="8">
    <w:abstractNumId w:val="40"/>
  </w:num>
  <w:num w:numId="9">
    <w:abstractNumId w:val="45"/>
  </w:num>
  <w:num w:numId="10">
    <w:abstractNumId w:val="15"/>
  </w:num>
  <w:num w:numId="11">
    <w:abstractNumId w:val="23"/>
  </w:num>
  <w:num w:numId="12">
    <w:abstractNumId w:val="18"/>
  </w:num>
  <w:num w:numId="13">
    <w:abstractNumId w:val="20"/>
  </w:num>
  <w:num w:numId="14">
    <w:abstractNumId w:val="16"/>
  </w:num>
  <w:num w:numId="15">
    <w:abstractNumId w:val="32"/>
  </w:num>
  <w:num w:numId="16">
    <w:abstractNumId w:val="7"/>
  </w:num>
  <w:num w:numId="17">
    <w:abstractNumId w:val="3"/>
  </w:num>
  <w:num w:numId="18">
    <w:abstractNumId w:val="2"/>
  </w:num>
  <w:num w:numId="19">
    <w:abstractNumId w:val="33"/>
  </w:num>
  <w:num w:numId="20">
    <w:abstractNumId w:val="12"/>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9"/>
  </w:num>
  <w:num w:numId="24">
    <w:abstractNumId w:val="41"/>
  </w:num>
  <w:num w:numId="25">
    <w:abstractNumId w:val="37"/>
  </w:num>
  <w:num w:numId="26">
    <w:abstractNumId w:val="0"/>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7"/>
  </w:num>
  <w:num w:numId="30">
    <w:abstractNumId w:val="44"/>
  </w:num>
  <w:num w:numId="31">
    <w:abstractNumId w:val="10"/>
  </w:num>
  <w:num w:numId="32">
    <w:abstractNumId w:val="24"/>
  </w:num>
  <w:num w:numId="33">
    <w:abstractNumId w:val="28"/>
  </w:num>
  <w:num w:numId="34">
    <w:abstractNumId w:val="21"/>
  </w:num>
  <w:num w:numId="35">
    <w:abstractNumId w:val="29"/>
  </w:num>
  <w:num w:numId="36">
    <w:abstractNumId w:val="19"/>
  </w:num>
  <w:num w:numId="37">
    <w:abstractNumId w:val="35"/>
  </w:num>
  <w:num w:numId="38">
    <w:abstractNumId w:val="4"/>
  </w:num>
  <w:num w:numId="39">
    <w:abstractNumId w:val="11"/>
  </w:num>
  <w:num w:numId="40">
    <w:abstractNumId w:val="25"/>
  </w:num>
  <w:num w:numId="41">
    <w:abstractNumId w:val="34"/>
  </w:num>
  <w:num w:numId="42">
    <w:abstractNumId w:val="38"/>
  </w:num>
  <w:num w:numId="43">
    <w:abstractNumId w:val="43"/>
  </w:num>
  <w:num w:numId="44">
    <w:abstractNumId w:val="47"/>
  </w:num>
  <w:num w:numId="45">
    <w:abstractNumId w:val="8"/>
  </w:num>
  <w:num w:numId="46">
    <w:abstractNumId w:val="26"/>
  </w:num>
  <w:num w:numId="47">
    <w:abstractNumId w:val="17"/>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FE"/>
    <w:rsid w:val="0000162C"/>
    <w:rsid w:val="000033A7"/>
    <w:rsid w:val="00003892"/>
    <w:rsid w:val="00004DA5"/>
    <w:rsid w:val="00005D6C"/>
    <w:rsid w:val="00005EAB"/>
    <w:rsid w:val="00006B28"/>
    <w:rsid w:val="000120AB"/>
    <w:rsid w:val="000128AD"/>
    <w:rsid w:val="00012EE9"/>
    <w:rsid w:val="00013127"/>
    <w:rsid w:val="000165E4"/>
    <w:rsid w:val="000169ED"/>
    <w:rsid w:val="00017170"/>
    <w:rsid w:val="00017EBE"/>
    <w:rsid w:val="000205D3"/>
    <w:rsid w:val="00023EE1"/>
    <w:rsid w:val="00024CDD"/>
    <w:rsid w:val="0002656D"/>
    <w:rsid w:val="00027691"/>
    <w:rsid w:val="0003033D"/>
    <w:rsid w:val="0003134F"/>
    <w:rsid w:val="00035870"/>
    <w:rsid w:val="00035A7E"/>
    <w:rsid w:val="00041371"/>
    <w:rsid w:val="000418A0"/>
    <w:rsid w:val="00042A23"/>
    <w:rsid w:val="00042F6A"/>
    <w:rsid w:val="00043649"/>
    <w:rsid w:val="00045C3A"/>
    <w:rsid w:val="000506B6"/>
    <w:rsid w:val="00050D80"/>
    <w:rsid w:val="00050F6D"/>
    <w:rsid w:val="000517A5"/>
    <w:rsid w:val="000534AA"/>
    <w:rsid w:val="00053FA9"/>
    <w:rsid w:val="000549A0"/>
    <w:rsid w:val="00055F49"/>
    <w:rsid w:val="0005674C"/>
    <w:rsid w:val="00056DE4"/>
    <w:rsid w:val="00057DEA"/>
    <w:rsid w:val="0006212F"/>
    <w:rsid w:val="0006650B"/>
    <w:rsid w:val="00070DAC"/>
    <w:rsid w:val="00071E01"/>
    <w:rsid w:val="000725D3"/>
    <w:rsid w:val="00072C10"/>
    <w:rsid w:val="000779DC"/>
    <w:rsid w:val="00080704"/>
    <w:rsid w:val="00081887"/>
    <w:rsid w:val="00081FF4"/>
    <w:rsid w:val="0008338D"/>
    <w:rsid w:val="00083FC8"/>
    <w:rsid w:val="00084030"/>
    <w:rsid w:val="0008542A"/>
    <w:rsid w:val="00086480"/>
    <w:rsid w:val="000873F3"/>
    <w:rsid w:val="0009221F"/>
    <w:rsid w:val="00092681"/>
    <w:rsid w:val="00092789"/>
    <w:rsid w:val="0009325A"/>
    <w:rsid w:val="00093D0C"/>
    <w:rsid w:val="00094412"/>
    <w:rsid w:val="00095672"/>
    <w:rsid w:val="0009604C"/>
    <w:rsid w:val="0009628B"/>
    <w:rsid w:val="00096817"/>
    <w:rsid w:val="000A0711"/>
    <w:rsid w:val="000A0D82"/>
    <w:rsid w:val="000A10D4"/>
    <w:rsid w:val="000A177F"/>
    <w:rsid w:val="000A1DCE"/>
    <w:rsid w:val="000A1FF8"/>
    <w:rsid w:val="000A314E"/>
    <w:rsid w:val="000A369D"/>
    <w:rsid w:val="000A3A8E"/>
    <w:rsid w:val="000A3D63"/>
    <w:rsid w:val="000A4B80"/>
    <w:rsid w:val="000A5441"/>
    <w:rsid w:val="000A60D7"/>
    <w:rsid w:val="000A7051"/>
    <w:rsid w:val="000B257D"/>
    <w:rsid w:val="000B2D34"/>
    <w:rsid w:val="000B3FFD"/>
    <w:rsid w:val="000B42AA"/>
    <w:rsid w:val="000B453F"/>
    <w:rsid w:val="000B5774"/>
    <w:rsid w:val="000B68DF"/>
    <w:rsid w:val="000C4453"/>
    <w:rsid w:val="000C44D5"/>
    <w:rsid w:val="000C547C"/>
    <w:rsid w:val="000C56C9"/>
    <w:rsid w:val="000D432B"/>
    <w:rsid w:val="000D48FD"/>
    <w:rsid w:val="000D75A0"/>
    <w:rsid w:val="000E0A97"/>
    <w:rsid w:val="000E11EB"/>
    <w:rsid w:val="000E1330"/>
    <w:rsid w:val="000E1BF5"/>
    <w:rsid w:val="000E29CD"/>
    <w:rsid w:val="000E4114"/>
    <w:rsid w:val="000E5E9D"/>
    <w:rsid w:val="000E6C51"/>
    <w:rsid w:val="000E6C5F"/>
    <w:rsid w:val="000E6DD1"/>
    <w:rsid w:val="000E6F10"/>
    <w:rsid w:val="000E7182"/>
    <w:rsid w:val="000E7E79"/>
    <w:rsid w:val="000F0349"/>
    <w:rsid w:val="000F5B6E"/>
    <w:rsid w:val="00100BC0"/>
    <w:rsid w:val="00100FE1"/>
    <w:rsid w:val="00102BE0"/>
    <w:rsid w:val="00102E51"/>
    <w:rsid w:val="001050B0"/>
    <w:rsid w:val="00111D23"/>
    <w:rsid w:val="00125795"/>
    <w:rsid w:val="00125A99"/>
    <w:rsid w:val="00126657"/>
    <w:rsid w:val="00132E5D"/>
    <w:rsid w:val="001339B8"/>
    <w:rsid w:val="00137BE0"/>
    <w:rsid w:val="00140031"/>
    <w:rsid w:val="00140A31"/>
    <w:rsid w:val="00140AE0"/>
    <w:rsid w:val="00140BE0"/>
    <w:rsid w:val="00140CE7"/>
    <w:rsid w:val="00140ECC"/>
    <w:rsid w:val="0014171F"/>
    <w:rsid w:val="00143886"/>
    <w:rsid w:val="0014488E"/>
    <w:rsid w:val="00144ECF"/>
    <w:rsid w:val="00144EEB"/>
    <w:rsid w:val="00144EF4"/>
    <w:rsid w:val="00145F32"/>
    <w:rsid w:val="00146A66"/>
    <w:rsid w:val="00147AD9"/>
    <w:rsid w:val="001506DC"/>
    <w:rsid w:val="00150BAE"/>
    <w:rsid w:val="00151D0C"/>
    <w:rsid w:val="001528FA"/>
    <w:rsid w:val="00152C7C"/>
    <w:rsid w:val="00157AC6"/>
    <w:rsid w:val="00160286"/>
    <w:rsid w:val="00161441"/>
    <w:rsid w:val="00161F65"/>
    <w:rsid w:val="00162280"/>
    <w:rsid w:val="00162A74"/>
    <w:rsid w:val="00164EDD"/>
    <w:rsid w:val="00175386"/>
    <w:rsid w:val="001768A8"/>
    <w:rsid w:val="0018102E"/>
    <w:rsid w:val="00181613"/>
    <w:rsid w:val="001826A7"/>
    <w:rsid w:val="00183CB1"/>
    <w:rsid w:val="00186740"/>
    <w:rsid w:val="00187E03"/>
    <w:rsid w:val="001933AE"/>
    <w:rsid w:val="00195174"/>
    <w:rsid w:val="00195662"/>
    <w:rsid w:val="001972E7"/>
    <w:rsid w:val="001A0D27"/>
    <w:rsid w:val="001A1C1D"/>
    <w:rsid w:val="001A312E"/>
    <w:rsid w:val="001A3A30"/>
    <w:rsid w:val="001A42C1"/>
    <w:rsid w:val="001A5BF1"/>
    <w:rsid w:val="001A6B3A"/>
    <w:rsid w:val="001A750F"/>
    <w:rsid w:val="001A7B55"/>
    <w:rsid w:val="001B145B"/>
    <w:rsid w:val="001B27E2"/>
    <w:rsid w:val="001B2F35"/>
    <w:rsid w:val="001B6237"/>
    <w:rsid w:val="001C4484"/>
    <w:rsid w:val="001C5681"/>
    <w:rsid w:val="001C5D5C"/>
    <w:rsid w:val="001C7515"/>
    <w:rsid w:val="001D0333"/>
    <w:rsid w:val="001D180F"/>
    <w:rsid w:val="001D2764"/>
    <w:rsid w:val="001D3238"/>
    <w:rsid w:val="001D3B56"/>
    <w:rsid w:val="001D4250"/>
    <w:rsid w:val="001D4B58"/>
    <w:rsid w:val="001E31B4"/>
    <w:rsid w:val="001E397D"/>
    <w:rsid w:val="001E4D21"/>
    <w:rsid w:val="001E5858"/>
    <w:rsid w:val="001E5EB9"/>
    <w:rsid w:val="001E713B"/>
    <w:rsid w:val="001E7B88"/>
    <w:rsid w:val="001F0605"/>
    <w:rsid w:val="001F3566"/>
    <w:rsid w:val="001F6FB6"/>
    <w:rsid w:val="00200161"/>
    <w:rsid w:val="00200B2A"/>
    <w:rsid w:val="002023F5"/>
    <w:rsid w:val="0020250F"/>
    <w:rsid w:val="00202D35"/>
    <w:rsid w:val="00202EE6"/>
    <w:rsid w:val="00204375"/>
    <w:rsid w:val="0021045E"/>
    <w:rsid w:val="0021156E"/>
    <w:rsid w:val="00211EF6"/>
    <w:rsid w:val="00213EF2"/>
    <w:rsid w:val="002149D3"/>
    <w:rsid w:val="002154BB"/>
    <w:rsid w:val="00216A36"/>
    <w:rsid w:val="00217299"/>
    <w:rsid w:val="00220613"/>
    <w:rsid w:val="0022088C"/>
    <w:rsid w:val="002226D7"/>
    <w:rsid w:val="002235D2"/>
    <w:rsid w:val="00224F53"/>
    <w:rsid w:val="002273BF"/>
    <w:rsid w:val="00227B1F"/>
    <w:rsid w:val="00227EE0"/>
    <w:rsid w:val="00230058"/>
    <w:rsid w:val="00230D0F"/>
    <w:rsid w:val="002334EC"/>
    <w:rsid w:val="00233960"/>
    <w:rsid w:val="00234622"/>
    <w:rsid w:val="00234F85"/>
    <w:rsid w:val="00235451"/>
    <w:rsid w:val="00235540"/>
    <w:rsid w:val="00235AB2"/>
    <w:rsid w:val="00236080"/>
    <w:rsid w:val="002361B9"/>
    <w:rsid w:val="002373F0"/>
    <w:rsid w:val="00237D94"/>
    <w:rsid w:val="0024013E"/>
    <w:rsid w:val="00240EE0"/>
    <w:rsid w:val="002419F3"/>
    <w:rsid w:val="0024315C"/>
    <w:rsid w:val="00244007"/>
    <w:rsid w:val="00245DFC"/>
    <w:rsid w:val="00246088"/>
    <w:rsid w:val="00247FF9"/>
    <w:rsid w:val="0025418B"/>
    <w:rsid w:val="002558EA"/>
    <w:rsid w:val="0026150D"/>
    <w:rsid w:val="00261AEA"/>
    <w:rsid w:val="00261C5B"/>
    <w:rsid w:val="00262036"/>
    <w:rsid w:val="00263344"/>
    <w:rsid w:val="00264D33"/>
    <w:rsid w:val="00265B32"/>
    <w:rsid w:val="00265CEC"/>
    <w:rsid w:val="00266460"/>
    <w:rsid w:val="002738A0"/>
    <w:rsid w:val="0027608D"/>
    <w:rsid w:val="002765E0"/>
    <w:rsid w:val="002771D9"/>
    <w:rsid w:val="00277AD6"/>
    <w:rsid w:val="00280756"/>
    <w:rsid w:val="0028105A"/>
    <w:rsid w:val="00284D47"/>
    <w:rsid w:val="0028523A"/>
    <w:rsid w:val="00286B88"/>
    <w:rsid w:val="002877D1"/>
    <w:rsid w:val="00290FEE"/>
    <w:rsid w:val="00291FA5"/>
    <w:rsid w:val="0029298A"/>
    <w:rsid w:val="00292FE8"/>
    <w:rsid w:val="002930AD"/>
    <w:rsid w:val="00293CC3"/>
    <w:rsid w:val="002942AC"/>
    <w:rsid w:val="00296E55"/>
    <w:rsid w:val="0029717C"/>
    <w:rsid w:val="002971A9"/>
    <w:rsid w:val="0029773C"/>
    <w:rsid w:val="00297E26"/>
    <w:rsid w:val="002A1574"/>
    <w:rsid w:val="002A3E2E"/>
    <w:rsid w:val="002B099B"/>
    <w:rsid w:val="002B20C5"/>
    <w:rsid w:val="002B2997"/>
    <w:rsid w:val="002B2AF8"/>
    <w:rsid w:val="002B323A"/>
    <w:rsid w:val="002B4039"/>
    <w:rsid w:val="002B76C2"/>
    <w:rsid w:val="002B7B70"/>
    <w:rsid w:val="002B7D32"/>
    <w:rsid w:val="002C18CF"/>
    <w:rsid w:val="002C3719"/>
    <w:rsid w:val="002C6A10"/>
    <w:rsid w:val="002D4AAE"/>
    <w:rsid w:val="002D7A7A"/>
    <w:rsid w:val="002D7FA7"/>
    <w:rsid w:val="002E1112"/>
    <w:rsid w:val="002E2280"/>
    <w:rsid w:val="002E45A1"/>
    <w:rsid w:val="002E587E"/>
    <w:rsid w:val="002F0974"/>
    <w:rsid w:val="002F0C82"/>
    <w:rsid w:val="002F10A5"/>
    <w:rsid w:val="002F2ABC"/>
    <w:rsid w:val="002F2BDC"/>
    <w:rsid w:val="002F3A74"/>
    <w:rsid w:val="002F580D"/>
    <w:rsid w:val="002F6259"/>
    <w:rsid w:val="002F6408"/>
    <w:rsid w:val="002F7136"/>
    <w:rsid w:val="002F7B23"/>
    <w:rsid w:val="002F7BF7"/>
    <w:rsid w:val="002F7DD1"/>
    <w:rsid w:val="0030160A"/>
    <w:rsid w:val="00301742"/>
    <w:rsid w:val="00302A73"/>
    <w:rsid w:val="00304BA5"/>
    <w:rsid w:val="003056B1"/>
    <w:rsid w:val="003057F5"/>
    <w:rsid w:val="00306A0D"/>
    <w:rsid w:val="00310DAE"/>
    <w:rsid w:val="00311D1D"/>
    <w:rsid w:val="00312192"/>
    <w:rsid w:val="003122A9"/>
    <w:rsid w:val="00315AE0"/>
    <w:rsid w:val="0031791D"/>
    <w:rsid w:val="00321642"/>
    <w:rsid w:val="00321ACC"/>
    <w:rsid w:val="003239E9"/>
    <w:rsid w:val="00326418"/>
    <w:rsid w:val="00326BB0"/>
    <w:rsid w:val="00331403"/>
    <w:rsid w:val="00331CFA"/>
    <w:rsid w:val="00331E2C"/>
    <w:rsid w:val="00334179"/>
    <w:rsid w:val="00336AE4"/>
    <w:rsid w:val="00337A79"/>
    <w:rsid w:val="0034201B"/>
    <w:rsid w:val="00342818"/>
    <w:rsid w:val="003429A2"/>
    <w:rsid w:val="00342A4C"/>
    <w:rsid w:val="00342F46"/>
    <w:rsid w:val="00345264"/>
    <w:rsid w:val="00345A9E"/>
    <w:rsid w:val="00351121"/>
    <w:rsid w:val="0035119E"/>
    <w:rsid w:val="00352380"/>
    <w:rsid w:val="00352DAC"/>
    <w:rsid w:val="003552BF"/>
    <w:rsid w:val="00355487"/>
    <w:rsid w:val="00356D70"/>
    <w:rsid w:val="00356E5D"/>
    <w:rsid w:val="00357960"/>
    <w:rsid w:val="003600A2"/>
    <w:rsid w:val="00364F0D"/>
    <w:rsid w:val="00365AC1"/>
    <w:rsid w:val="00371F4F"/>
    <w:rsid w:val="00372A91"/>
    <w:rsid w:val="0037378E"/>
    <w:rsid w:val="003745A3"/>
    <w:rsid w:val="00375D8B"/>
    <w:rsid w:val="00377EAE"/>
    <w:rsid w:val="003808A3"/>
    <w:rsid w:val="00380BFC"/>
    <w:rsid w:val="00381344"/>
    <w:rsid w:val="00390A94"/>
    <w:rsid w:val="00390BC3"/>
    <w:rsid w:val="00392F97"/>
    <w:rsid w:val="00393A24"/>
    <w:rsid w:val="00394CBA"/>
    <w:rsid w:val="003A36AD"/>
    <w:rsid w:val="003A411E"/>
    <w:rsid w:val="003A4752"/>
    <w:rsid w:val="003A4A3A"/>
    <w:rsid w:val="003A4B7F"/>
    <w:rsid w:val="003A5CAD"/>
    <w:rsid w:val="003A6570"/>
    <w:rsid w:val="003B130A"/>
    <w:rsid w:val="003B3263"/>
    <w:rsid w:val="003B3AF3"/>
    <w:rsid w:val="003B6FE2"/>
    <w:rsid w:val="003C2A02"/>
    <w:rsid w:val="003C4FAE"/>
    <w:rsid w:val="003C51BD"/>
    <w:rsid w:val="003C7041"/>
    <w:rsid w:val="003D05A3"/>
    <w:rsid w:val="003D3445"/>
    <w:rsid w:val="003D34AB"/>
    <w:rsid w:val="003D39E9"/>
    <w:rsid w:val="003D4EDE"/>
    <w:rsid w:val="003E11D6"/>
    <w:rsid w:val="003E2503"/>
    <w:rsid w:val="003E5A11"/>
    <w:rsid w:val="003E6418"/>
    <w:rsid w:val="003E6716"/>
    <w:rsid w:val="003F012C"/>
    <w:rsid w:val="003F0D41"/>
    <w:rsid w:val="003F34E7"/>
    <w:rsid w:val="003F4ECB"/>
    <w:rsid w:val="003F623D"/>
    <w:rsid w:val="003F643E"/>
    <w:rsid w:val="003F6C50"/>
    <w:rsid w:val="003F728A"/>
    <w:rsid w:val="0040407D"/>
    <w:rsid w:val="00404A36"/>
    <w:rsid w:val="00404E42"/>
    <w:rsid w:val="004079EB"/>
    <w:rsid w:val="00413665"/>
    <w:rsid w:val="004157AD"/>
    <w:rsid w:val="00415F20"/>
    <w:rsid w:val="00416C6D"/>
    <w:rsid w:val="00417988"/>
    <w:rsid w:val="004251B6"/>
    <w:rsid w:val="004326C2"/>
    <w:rsid w:val="0043310A"/>
    <w:rsid w:val="0043387F"/>
    <w:rsid w:val="00433E05"/>
    <w:rsid w:val="00434578"/>
    <w:rsid w:val="00434C7F"/>
    <w:rsid w:val="00435CB4"/>
    <w:rsid w:val="00436EB1"/>
    <w:rsid w:val="0043704E"/>
    <w:rsid w:val="00440448"/>
    <w:rsid w:val="0044107E"/>
    <w:rsid w:val="0044177A"/>
    <w:rsid w:val="004421E6"/>
    <w:rsid w:val="0044223C"/>
    <w:rsid w:val="00443FC5"/>
    <w:rsid w:val="0044453A"/>
    <w:rsid w:val="00444BAC"/>
    <w:rsid w:val="004463C6"/>
    <w:rsid w:val="004475F3"/>
    <w:rsid w:val="0044763E"/>
    <w:rsid w:val="00447744"/>
    <w:rsid w:val="00447789"/>
    <w:rsid w:val="00447C7B"/>
    <w:rsid w:val="00451206"/>
    <w:rsid w:val="00451E6A"/>
    <w:rsid w:val="004532DC"/>
    <w:rsid w:val="0045447A"/>
    <w:rsid w:val="00455044"/>
    <w:rsid w:val="00457441"/>
    <w:rsid w:val="00457587"/>
    <w:rsid w:val="00457A47"/>
    <w:rsid w:val="00460083"/>
    <w:rsid w:val="00462804"/>
    <w:rsid w:val="00464B0F"/>
    <w:rsid w:val="00464D7C"/>
    <w:rsid w:val="004659B3"/>
    <w:rsid w:val="0046663D"/>
    <w:rsid w:val="00466CF5"/>
    <w:rsid w:val="004672DC"/>
    <w:rsid w:val="00467F14"/>
    <w:rsid w:val="004728BC"/>
    <w:rsid w:val="00474C6F"/>
    <w:rsid w:val="00476574"/>
    <w:rsid w:val="00477755"/>
    <w:rsid w:val="00480024"/>
    <w:rsid w:val="00480467"/>
    <w:rsid w:val="00480741"/>
    <w:rsid w:val="004808E7"/>
    <w:rsid w:val="00480F9A"/>
    <w:rsid w:val="00482B20"/>
    <w:rsid w:val="00485004"/>
    <w:rsid w:val="004857CA"/>
    <w:rsid w:val="004862FD"/>
    <w:rsid w:val="004864BE"/>
    <w:rsid w:val="00487526"/>
    <w:rsid w:val="00491722"/>
    <w:rsid w:val="004917C9"/>
    <w:rsid w:val="00491C7C"/>
    <w:rsid w:val="004925C1"/>
    <w:rsid w:val="00492D24"/>
    <w:rsid w:val="00495B78"/>
    <w:rsid w:val="00495BBA"/>
    <w:rsid w:val="00495E84"/>
    <w:rsid w:val="004A0169"/>
    <w:rsid w:val="004A11E7"/>
    <w:rsid w:val="004A1784"/>
    <w:rsid w:val="004A5879"/>
    <w:rsid w:val="004A6149"/>
    <w:rsid w:val="004A624C"/>
    <w:rsid w:val="004A6666"/>
    <w:rsid w:val="004A7A00"/>
    <w:rsid w:val="004B11F7"/>
    <w:rsid w:val="004B132F"/>
    <w:rsid w:val="004B1B92"/>
    <w:rsid w:val="004B2C2F"/>
    <w:rsid w:val="004B2F1F"/>
    <w:rsid w:val="004B3B51"/>
    <w:rsid w:val="004B5AC6"/>
    <w:rsid w:val="004B67DE"/>
    <w:rsid w:val="004B6EA6"/>
    <w:rsid w:val="004C060B"/>
    <w:rsid w:val="004C0CF0"/>
    <w:rsid w:val="004C1279"/>
    <w:rsid w:val="004C2702"/>
    <w:rsid w:val="004C29DD"/>
    <w:rsid w:val="004C312F"/>
    <w:rsid w:val="004C5F7F"/>
    <w:rsid w:val="004D0A26"/>
    <w:rsid w:val="004D10EB"/>
    <w:rsid w:val="004D121E"/>
    <w:rsid w:val="004D27AF"/>
    <w:rsid w:val="004D3DD2"/>
    <w:rsid w:val="004D521B"/>
    <w:rsid w:val="004E074D"/>
    <w:rsid w:val="004E095E"/>
    <w:rsid w:val="004E18C0"/>
    <w:rsid w:val="004E25EB"/>
    <w:rsid w:val="004E2DA4"/>
    <w:rsid w:val="004E3133"/>
    <w:rsid w:val="004E36ED"/>
    <w:rsid w:val="004E5F5D"/>
    <w:rsid w:val="004E7738"/>
    <w:rsid w:val="004E7FAA"/>
    <w:rsid w:val="004F4575"/>
    <w:rsid w:val="004F46F5"/>
    <w:rsid w:val="004F6467"/>
    <w:rsid w:val="004F729F"/>
    <w:rsid w:val="0050065C"/>
    <w:rsid w:val="005014D1"/>
    <w:rsid w:val="00501560"/>
    <w:rsid w:val="005018C3"/>
    <w:rsid w:val="0050282B"/>
    <w:rsid w:val="00502A09"/>
    <w:rsid w:val="00502E1B"/>
    <w:rsid w:val="00503FB1"/>
    <w:rsid w:val="00505A03"/>
    <w:rsid w:val="00506B1D"/>
    <w:rsid w:val="0050762C"/>
    <w:rsid w:val="00514DB9"/>
    <w:rsid w:val="00516DAD"/>
    <w:rsid w:val="00520D10"/>
    <w:rsid w:val="0052121E"/>
    <w:rsid w:val="005224A7"/>
    <w:rsid w:val="005236DD"/>
    <w:rsid w:val="0052415E"/>
    <w:rsid w:val="00524BEC"/>
    <w:rsid w:val="00524DEB"/>
    <w:rsid w:val="0052720B"/>
    <w:rsid w:val="00527576"/>
    <w:rsid w:val="0052782A"/>
    <w:rsid w:val="00530F0F"/>
    <w:rsid w:val="005313A1"/>
    <w:rsid w:val="005324C9"/>
    <w:rsid w:val="00532734"/>
    <w:rsid w:val="00532748"/>
    <w:rsid w:val="00532FBC"/>
    <w:rsid w:val="00535668"/>
    <w:rsid w:val="00536523"/>
    <w:rsid w:val="00537386"/>
    <w:rsid w:val="005373C8"/>
    <w:rsid w:val="0054166B"/>
    <w:rsid w:val="0054274C"/>
    <w:rsid w:val="005454A8"/>
    <w:rsid w:val="005456EB"/>
    <w:rsid w:val="00551FB6"/>
    <w:rsid w:val="005522C9"/>
    <w:rsid w:val="00552486"/>
    <w:rsid w:val="0055480D"/>
    <w:rsid w:val="005554B3"/>
    <w:rsid w:val="005560E0"/>
    <w:rsid w:val="0055647C"/>
    <w:rsid w:val="0056019A"/>
    <w:rsid w:val="005606E4"/>
    <w:rsid w:val="00561FDC"/>
    <w:rsid w:val="005646D5"/>
    <w:rsid w:val="00564AB8"/>
    <w:rsid w:val="00564AF1"/>
    <w:rsid w:val="005652EA"/>
    <w:rsid w:val="0056561E"/>
    <w:rsid w:val="0057168B"/>
    <w:rsid w:val="0057281E"/>
    <w:rsid w:val="0057371C"/>
    <w:rsid w:val="00573FDA"/>
    <w:rsid w:val="005757AC"/>
    <w:rsid w:val="00576C21"/>
    <w:rsid w:val="00577849"/>
    <w:rsid w:val="00583FFA"/>
    <w:rsid w:val="00584DD7"/>
    <w:rsid w:val="00585776"/>
    <w:rsid w:val="00586A9F"/>
    <w:rsid w:val="0059325B"/>
    <w:rsid w:val="0059593E"/>
    <w:rsid w:val="00595E7F"/>
    <w:rsid w:val="005A1615"/>
    <w:rsid w:val="005A1E89"/>
    <w:rsid w:val="005A3675"/>
    <w:rsid w:val="005A57D0"/>
    <w:rsid w:val="005A595D"/>
    <w:rsid w:val="005A7E33"/>
    <w:rsid w:val="005B0CA6"/>
    <w:rsid w:val="005B12C5"/>
    <w:rsid w:val="005B48DC"/>
    <w:rsid w:val="005B4929"/>
    <w:rsid w:val="005B59D9"/>
    <w:rsid w:val="005B6921"/>
    <w:rsid w:val="005C064F"/>
    <w:rsid w:val="005C0A1D"/>
    <w:rsid w:val="005C0D23"/>
    <w:rsid w:val="005C295E"/>
    <w:rsid w:val="005C4075"/>
    <w:rsid w:val="005C4C85"/>
    <w:rsid w:val="005C6924"/>
    <w:rsid w:val="005C74AD"/>
    <w:rsid w:val="005D0128"/>
    <w:rsid w:val="005D37D2"/>
    <w:rsid w:val="005D4397"/>
    <w:rsid w:val="005D5DFA"/>
    <w:rsid w:val="005D63C0"/>
    <w:rsid w:val="005D7676"/>
    <w:rsid w:val="005D7AC2"/>
    <w:rsid w:val="005E03CC"/>
    <w:rsid w:val="005E4D1C"/>
    <w:rsid w:val="005E6852"/>
    <w:rsid w:val="005E79EC"/>
    <w:rsid w:val="005E7C01"/>
    <w:rsid w:val="005F3527"/>
    <w:rsid w:val="005F46CF"/>
    <w:rsid w:val="00600E6D"/>
    <w:rsid w:val="006013CF"/>
    <w:rsid w:val="00601474"/>
    <w:rsid w:val="00602FF2"/>
    <w:rsid w:val="0060409E"/>
    <w:rsid w:val="006041A3"/>
    <w:rsid w:val="00604798"/>
    <w:rsid w:val="00604AE6"/>
    <w:rsid w:val="00604CC0"/>
    <w:rsid w:val="0060628C"/>
    <w:rsid w:val="00606D1F"/>
    <w:rsid w:val="006114D0"/>
    <w:rsid w:val="00611948"/>
    <w:rsid w:val="006128F8"/>
    <w:rsid w:val="00613DEA"/>
    <w:rsid w:val="00613E66"/>
    <w:rsid w:val="0061447C"/>
    <w:rsid w:val="00614BF0"/>
    <w:rsid w:val="00615404"/>
    <w:rsid w:val="0061607B"/>
    <w:rsid w:val="00621817"/>
    <w:rsid w:val="00621CEE"/>
    <w:rsid w:val="00622D79"/>
    <w:rsid w:val="006237AB"/>
    <w:rsid w:val="006254BF"/>
    <w:rsid w:val="006255A3"/>
    <w:rsid w:val="00626E11"/>
    <w:rsid w:val="00627071"/>
    <w:rsid w:val="00627FE1"/>
    <w:rsid w:val="00634485"/>
    <w:rsid w:val="0063507E"/>
    <w:rsid w:val="00635402"/>
    <w:rsid w:val="0063544F"/>
    <w:rsid w:val="00635E0E"/>
    <w:rsid w:val="00635E3C"/>
    <w:rsid w:val="00636D18"/>
    <w:rsid w:val="006376DD"/>
    <w:rsid w:val="006407C8"/>
    <w:rsid w:val="00641C60"/>
    <w:rsid w:val="00642805"/>
    <w:rsid w:val="006453D3"/>
    <w:rsid w:val="00647A74"/>
    <w:rsid w:val="006514A7"/>
    <w:rsid w:val="006525AD"/>
    <w:rsid w:val="00661FA6"/>
    <w:rsid w:val="00662724"/>
    <w:rsid w:val="00662B34"/>
    <w:rsid w:val="00664608"/>
    <w:rsid w:val="00665B9B"/>
    <w:rsid w:val="00665EA6"/>
    <w:rsid w:val="00671649"/>
    <w:rsid w:val="00671775"/>
    <w:rsid w:val="00671B10"/>
    <w:rsid w:val="00671CB1"/>
    <w:rsid w:val="006724B4"/>
    <w:rsid w:val="0067478A"/>
    <w:rsid w:val="006757A6"/>
    <w:rsid w:val="00677791"/>
    <w:rsid w:val="006809A7"/>
    <w:rsid w:val="00680A83"/>
    <w:rsid w:val="0068264A"/>
    <w:rsid w:val="00682F3B"/>
    <w:rsid w:val="00683226"/>
    <w:rsid w:val="00683AC7"/>
    <w:rsid w:val="00683F0F"/>
    <w:rsid w:val="00685650"/>
    <w:rsid w:val="00685C4E"/>
    <w:rsid w:val="006868B0"/>
    <w:rsid w:val="0069051C"/>
    <w:rsid w:val="00691C8F"/>
    <w:rsid w:val="006933AB"/>
    <w:rsid w:val="006938C7"/>
    <w:rsid w:val="00695DF5"/>
    <w:rsid w:val="00696A22"/>
    <w:rsid w:val="006976B1"/>
    <w:rsid w:val="006A17A1"/>
    <w:rsid w:val="006A18CB"/>
    <w:rsid w:val="006A2340"/>
    <w:rsid w:val="006A35A2"/>
    <w:rsid w:val="006A464C"/>
    <w:rsid w:val="006A57C6"/>
    <w:rsid w:val="006B21FF"/>
    <w:rsid w:val="006B2B1F"/>
    <w:rsid w:val="006B4A1A"/>
    <w:rsid w:val="006B567E"/>
    <w:rsid w:val="006B617E"/>
    <w:rsid w:val="006B685C"/>
    <w:rsid w:val="006B7C9C"/>
    <w:rsid w:val="006B7FB5"/>
    <w:rsid w:val="006C33E0"/>
    <w:rsid w:val="006C6922"/>
    <w:rsid w:val="006D130C"/>
    <w:rsid w:val="006D1412"/>
    <w:rsid w:val="006D49CF"/>
    <w:rsid w:val="006D4E3D"/>
    <w:rsid w:val="006D5CB0"/>
    <w:rsid w:val="006E0832"/>
    <w:rsid w:val="006E1FBE"/>
    <w:rsid w:val="006E2C00"/>
    <w:rsid w:val="006E4E4C"/>
    <w:rsid w:val="006E4FB4"/>
    <w:rsid w:val="006E6389"/>
    <w:rsid w:val="006E6C29"/>
    <w:rsid w:val="006F0599"/>
    <w:rsid w:val="006F30F8"/>
    <w:rsid w:val="006F4465"/>
    <w:rsid w:val="006F5C36"/>
    <w:rsid w:val="006F6AF8"/>
    <w:rsid w:val="006F7311"/>
    <w:rsid w:val="006F7361"/>
    <w:rsid w:val="006F7F97"/>
    <w:rsid w:val="00701189"/>
    <w:rsid w:val="00701831"/>
    <w:rsid w:val="007036F0"/>
    <w:rsid w:val="00703C28"/>
    <w:rsid w:val="00704683"/>
    <w:rsid w:val="00704B39"/>
    <w:rsid w:val="00706489"/>
    <w:rsid w:val="0070748B"/>
    <w:rsid w:val="007111DE"/>
    <w:rsid w:val="007140F2"/>
    <w:rsid w:val="00715375"/>
    <w:rsid w:val="00715FAD"/>
    <w:rsid w:val="0071675D"/>
    <w:rsid w:val="0071737C"/>
    <w:rsid w:val="00724F6E"/>
    <w:rsid w:val="00726A59"/>
    <w:rsid w:val="00727C6F"/>
    <w:rsid w:val="00727F2F"/>
    <w:rsid w:val="00732487"/>
    <w:rsid w:val="00732CE5"/>
    <w:rsid w:val="007340F7"/>
    <w:rsid w:val="00736160"/>
    <w:rsid w:val="00736C06"/>
    <w:rsid w:val="00737D9D"/>
    <w:rsid w:val="007424A0"/>
    <w:rsid w:val="00742762"/>
    <w:rsid w:val="00742C86"/>
    <w:rsid w:val="00743898"/>
    <w:rsid w:val="00743C1C"/>
    <w:rsid w:val="00743F63"/>
    <w:rsid w:val="007443A9"/>
    <w:rsid w:val="00745031"/>
    <w:rsid w:val="00753631"/>
    <w:rsid w:val="007541F7"/>
    <w:rsid w:val="00754596"/>
    <w:rsid w:val="00755A98"/>
    <w:rsid w:val="00756766"/>
    <w:rsid w:val="007571CA"/>
    <w:rsid w:val="00763291"/>
    <w:rsid w:val="00763DA0"/>
    <w:rsid w:val="007676E5"/>
    <w:rsid w:val="00767AE0"/>
    <w:rsid w:val="00770776"/>
    <w:rsid w:val="007707C3"/>
    <w:rsid w:val="00771858"/>
    <w:rsid w:val="00773600"/>
    <w:rsid w:val="00776E34"/>
    <w:rsid w:val="007807D4"/>
    <w:rsid w:val="00780A9B"/>
    <w:rsid w:val="00781E7B"/>
    <w:rsid w:val="00783B1F"/>
    <w:rsid w:val="00783B60"/>
    <w:rsid w:val="007873EE"/>
    <w:rsid w:val="00790382"/>
    <w:rsid w:val="00791425"/>
    <w:rsid w:val="00792428"/>
    <w:rsid w:val="00792852"/>
    <w:rsid w:val="00792CB5"/>
    <w:rsid w:val="007930FE"/>
    <w:rsid w:val="007932DA"/>
    <w:rsid w:val="00795322"/>
    <w:rsid w:val="00796AF6"/>
    <w:rsid w:val="007A007C"/>
    <w:rsid w:val="007A358A"/>
    <w:rsid w:val="007A5A4C"/>
    <w:rsid w:val="007A7AC1"/>
    <w:rsid w:val="007B0E80"/>
    <w:rsid w:val="007B396E"/>
    <w:rsid w:val="007B53FB"/>
    <w:rsid w:val="007B6A1B"/>
    <w:rsid w:val="007B7F8A"/>
    <w:rsid w:val="007C06AC"/>
    <w:rsid w:val="007C0728"/>
    <w:rsid w:val="007C250D"/>
    <w:rsid w:val="007C265F"/>
    <w:rsid w:val="007C2BC5"/>
    <w:rsid w:val="007C49ED"/>
    <w:rsid w:val="007C5E3B"/>
    <w:rsid w:val="007C634A"/>
    <w:rsid w:val="007C76F9"/>
    <w:rsid w:val="007D0990"/>
    <w:rsid w:val="007D6964"/>
    <w:rsid w:val="007E221C"/>
    <w:rsid w:val="007E34D2"/>
    <w:rsid w:val="007E7475"/>
    <w:rsid w:val="007F3441"/>
    <w:rsid w:val="007F71BA"/>
    <w:rsid w:val="00800A7F"/>
    <w:rsid w:val="00803C3E"/>
    <w:rsid w:val="008045A0"/>
    <w:rsid w:val="008047D8"/>
    <w:rsid w:val="00804B03"/>
    <w:rsid w:val="00805153"/>
    <w:rsid w:val="008058CA"/>
    <w:rsid w:val="00806578"/>
    <w:rsid w:val="008066C3"/>
    <w:rsid w:val="0081143E"/>
    <w:rsid w:val="00812AF2"/>
    <w:rsid w:val="0081323F"/>
    <w:rsid w:val="00813583"/>
    <w:rsid w:val="00813988"/>
    <w:rsid w:val="008160F4"/>
    <w:rsid w:val="008170E4"/>
    <w:rsid w:val="00820D1B"/>
    <w:rsid w:val="00821C9F"/>
    <w:rsid w:val="0082533C"/>
    <w:rsid w:val="008265EC"/>
    <w:rsid w:val="008302E0"/>
    <w:rsid w:val="008320A5"/>
    <w:rsid w:val="00834753"/>
    <w:rsid w:val="008367EE"/>
    <w:rsid w:val="0083708A"/>
    <w:rsid w:val="00837B62"/>
    <w:rsid w:val="008404D4"/>
    <w:rsid w:val="00842E01"/>
    <w:rsid w:val="00844728"/>
    <w:rsid w:val="00844F2B"/>
    <w:rsid w:val="00845769"/>
    <w:rsid w:val="00845D2B"/>
    <w:rsid w:val="00846991"/>
    <w:rsid w:val="008470E6"/>
    <w:rsid w:val="008475A3"/>
    <w:rsid w:val="008519C7"/>
    <w:rsid w:val="0085202D"/>
    <w:rsid w:val="0085209F"/>
    <w:rsid w:val="00853591"/>
    <w:rsid w:val="008535EE"/>
    <w:rsid w:val="008542FD"/>
    <w:rsid w:val="00854AA7"/>
    <w:rsid w:val="00855E0D"/>
    <w:rsid w:val="00860319"/>
    <w:rsid w:val="00862AF2"/>
    <w:rsid w:val="008635A5"/>
    <w:rsid w:val="00864429"/>
    <w:rsid w:val="00864BAF"/>
    <w:rsid w:val="00865519"/>
    <w:rsid w:val="00866786"/>
    <w:rsid w:val="008677F3"/>
    <w:rsid w:val="008718F3"/>
    <w:rsid w:val="008759D7"/>
    <w:rsid w:val="008819CE"/>
    <w:rsid w:val="00881C1C"/>
    <w:rsid w:val="00883015"/>
    <w:rsid w:val="0088393A"/>
    <w:rsid w:val="00883964"/>
    <w:rsid w:val="00883AD2"/>
    <w:rsid w:val="00886564"/>
    <w:rsid w:val="008876FD"/>
    <w:rsid w:val="00887F93"/>
    <w:rsid w:val="008900C1"/>
    <w:rsid w:val="008904DC"/>
    <w:rsid w:val="008917A9"/>
    <w:rsid w:val="0089193E"/>
    <w:rsid w:val="00892A4A"/>
    <w:rsid w:val="00892AFC"/>
    <w:rsid w:val="0089370C"/>
    <w:rsid w:val="008941C7"/>
    <w:rsid w:val="008978A4"/>
    <w:rsid w:val="008A20D7"/>
    <w:rsid w:val="008A3331"/>
    <w:rsid w:val="008A5B61"/>
    <w:rsid w:val="008B4AE1"/>
    <w:rsid w:val="008B4E82"/>
    <w:rsid w:val="008B6BBA"/>
    <w:rsid w:val="008B6E72"/>
    <w:rsid w:val="008B768D"/>
    <w:rsid w:val="008B7B3A"/>
    <w:rsid w:val="008C24FF"/>
    <w:rsid w:val="008C473A"/>
    <w:rsid w:val="008C52AC"/>
    <w:rsid w:val="008C54B2"/>
    <w:rsid w:val="008C7616"/>
    <w:rsid w:val="008C7637"/>
    <w:rsid w:val="008D1526"/>
    <w:rsid w:val="008D3E12"/>
    <w:rsid w:val="008D40E8"/>
    <w:rsid w:val="008D68C3"/>
    <w:rsid w:val="008E0591"/>
    <w:rsid w:val="008E085B"/>
    <w:rsid w:val="008E4DD1"/>
    <w:rsid w:val="008E5CB1"/>
    <w:rsid w:val="008E77C3"/>
    <w:rsid w:val="008F2E51"/>
    <w:rsid w:val="008F3852"/>
    <w:rsid w:val="008F436C"/>
    <w:rsid w:val="008F449E"/>
    <w:rsid w:val="008F5F07"/>
    <w:rsid w:val="008F673C"/>
    <w:rsid w:val="008F7A63"/>
    <w:rsid w:val="00902BA0"/>
    <w:rsid w:val="00903725"/>
    <w:rsid w:val="0090431B"/>
    <w:rsid w:val="00905296"/>
    <w:rsid w:val="00906617"/>
    <w:rsid w:val="0090742B"/>
    <w:rsid w:val="00907A9C"/>
    <w:rsid w:val="009116B9"/>
    <w:rsid w:val="00914304"/>
    <w:rsid w:val="00915FF8"/>
    <w:rsid w:val="00917BAF"/>
    <w:rsid w:val="00926554"/>
    <w:rsid w:val="00926865"/>
    <w:rsid w:val="00926BC5"/>
    <w:rsid w:val="009302BF"/>
    <w:rsid w:val="00931194"/>
    <w:rsid w:val="009313E9"/>
    <w:rsid w:val="009317DB"/>
    <w:rsid w:val="0093397E"/>
    <w:rsid w:val="00936EED"/>
    <w:rsid w:val="0094059F"/>
    <w:rsid w:val="00941C1F"/>
    <w:rsid w:val="00942238"/>
    <w:rsid w:val="00943F1C"/>
    <w:rsid w:val="009442AB"/>
    <w:rsid w:val="009454B7"/>
    <w:rsid w:val="0094679F"/>
    <w:rsid w:val="0094775C"/>
    <w:rsid w:val="00951A87"/>
    <w:rsid w:val="00951F7C"/>
    <w:rsid w:val="00952011"/>
    <w:rsid w:val="00953386"/>
    <w:rsid w:val="00954544"/>
    <w:rsid w:val="00954AD2"/>
    <w:rsid w:val="00954F45"/>
    <w:rsid w:val="009573D4"/>
    <w:rsid w:val="00957D9B"/>
    <w:rsid w:val="0096087D"/>
    <w:rsid w:val="00960B4E"/>
    <w:rsid w:val="0096100A"/>
    <w:rsid w:val="009612D3"/>
    <w:rsid w:val="00961C06"/>
    <w:rsid w:val="00963272"/>
    <w:rsid w:val="0096436A"/>
    <w:rsid w:val="00964F41"/>
    <w:rsid w:val="009651CA"/>
    <w:rsid w:val="009671AB"/>
    <w:rsid w:val="00967BB1"/>
    <w:rsid w:val="00967CDD"/>
    <w:rsid w:val="00970496"/>
    <w:rsid w:val="00974D4F"/>
    <w:rsid w:val="00975EB9"/>
    <w:rsid w:val="009762B4"/>
    <w:rsid w:val="009776B8"/>
    <w:rsid w:val="00983BC5"/>
    <w:rsid w:val="009857B9"/>
    <w:rsid w:val="00990539"/>
    <w:rsid w:val="00990824"/>
    <w:rsid w:val="00990E33"/>
    <w:rsid w:val="00990F6A"/>
    <w:rsid w:val="009922AF"/>
    <w:rsid w:val="009936FB"/>
    <w:rsid w:val="00995EB5"/>
    <w:rsid w:val="009960FD"/>
    <w:rsid w:val="009A278B"/>
    <w:rsid w:val="009A4E4E"/>
    <w:rsid w:val="009B096C"/>
    <w:rsid w:val="009B0EB7"/>
    <w:rsid w:val="009B1898"/>
    <w:rsid w:val="009B1D8C"/>
    <w:rsid w:val="009B1EEE"/>
    <w:rsid w:val="009B2278"/>
    <w:rsid w:val="009B2AA3"/>
    <w:rsid w:val="009B3AAC"/>
    <w:rsid w:val="009B460E"/>
    <w:rsid w:val="009B4B8F"/>
    <w:rsid w:val="009C063A"/>
    <w:rsid w:val="009C1DB6"/>
    <w:rsid w:val="009C3389"/>
    <w:rsid w:val="009C36D2"/>
    <w:rsid w:val="009C36DD"/>
    <w:rsid w:val="009C490E"/>
    <w:rsid w:val="009C63ED"/>
    <w:rsid w:val="009C6E95"/>
    <w:rsid w:val="009D32D3"/>
    <w:rsid w:val="009D374B"/>
    <w:rsid w:val="009D4501"/>
    <w:rsid w:val="009D5040"/>
    <w:rsid w:val="009D5D89"/>
    <w:rsid w:val="009D79B3"/>
    <w:rsid w:val="009E0403"/>
    <w:rsid w:val="009E1D0E"/>
    <w:rsid w:val="009E2892"/>
    <w:rsid w:val="009E3B3E"/>
    <w:rsid w:val="009E5339"/>
    <w:rsid w:val="009F1219"/>
    <w:rsid w:val="009F1AE6"/>
    <w:rsid w:val="009F33A0"/>
    <w:rsid w:val="009F5599"/>
    <w:rsid w:val="009F6AEC"/>
    <w:rsid w:val="009F724F"/>
    <w:rsid w:val="00A002D7"/>
    <w:rsid w:val="00A012CC"/>
    <w:rsid w:val="00A01B83"/>
    <w:rsid w:val="00A01F7B"/>
    <w:rsid w:val="00A02558"/>
    <w:rsid w:val="00A02C79"/>
    <w:rsid w:val="00A06202"/>
    <w:rsid w:val="00A0666A"/>
    <w:rsid w:val="00A11609"/>
    <w:rsid w:val="00A139D8"/>
    <w:rsid w:val="00A140CB"/>
    <w:rsid w:val="00A15432"/>
    <w:rsid w:val="00A15551"/>
    <w:rsid w:val="00A15595"/>
    <w:rsid w:val="00A16022"/>
    <w:rsid w:val="00A163F3"/>
    <w:rsid w:val="00A17A26"/>
    <w:rsid w:val="00A20A10"/>
    <w:rsid w:val="00A276E4"/>
    <w:rsid w:val="00A2780F"/>
    <w:rsid w:val="00A31580"/>
    <w:rsid w:val="00A31D34"/>
    <w:rsid w:val="00A33347"/>
    <w:rsid w:val="00A3374F"/>
    <w:rsid w:val="00A36F9B"/>
    <w:rsid w:val="00A41CEF"/>
    <w:rsid w:val="00A42E88"/>
    <w:rsid w:val="00A44DC1"/>
    <w:rsid w:val="00A46295"/>
    <w:rsid w:val="00A47538"/>
    <w:rsid w:val="00A47900"/>
    <w:rsid w:val="00A47DCF"/>
    <w:rsid w:val="00A51058"/>
    <w:rsid w:val="00A5146A"/>
    <w:rsid w:val="00A516D0"/>
    <w:rsid w:val="00A525E0"/>
    <w:rsid w:val="00A54A23"/>
    <w:rsid w:val="00A54BFF"/>
    <w:rsid w:val="00A55A25"/>
    <w:rsid w:val="00A56AE1"/>
    <w:rsid w:val="00A575CB"/>
    <w:rsid w:val="00A61E67"/>
    <w:rsid w:val="00A6319C"/>
    <w:rsid w:val="00A635DE"/>
    <w:rsid w:val="00A65232"/>
    <w:rsid w:val="00A65FF0"/>
    <w:rsid w:val="00A669ED"/>
    <w:rsid w:val="00A71A66"/>
    <w:rsid w:val="00A7590B"/>
    <w:rsid w:val="00A75DF1"/>
    <w:rsid w:val="00A77A85"/>
    <w:rsid w:val="00A806E5"/>
    <w:rsid w:val="00A80CF5"/>
    <w:rsid w:val="00A81140"/>
    <w:rsid w:val="00A8209E"/>
    <w:rsid w:val="00A829E9"/>
    <w:rsid w:val="00A8330A"/>
    <w:rsid w:val="00A84829"/>
    <w:rsid w:val="00A84B59"/>
    <w:rsid w:val="00A84D7E"/>
    <w:rsid w:val="00A91107"/>
    <w:rsid w:val="00A917C2"/>
    <w:rsid w:val="00A92AA4"/>
    <w:rsid w:val="00A92FE2"/>
    <w:rsid w:val="00A92FF1"/>
    <w:rsid w:val="00A931CE"/>
    <w:rsid w:val="00A957B8"/>
    <w:rsid w:val="00A95AF4"/>
    <w:rsid w:val="00A95EA9"/>
    <w:rsid w:val="00A96A06"/>
    <w:rsid w:val="00A971A8"/>
    <w:rsid w:val="00A9783A"/>
    <w:rsid w:val="00A97BFE"/>
    <w:rsid w:val="00AA1051"/>
    <w:rsid w:val="00AA1E1C"/>
    <w:rsid w:val="00AA2255"/>
    <w:rsid w:val="00AA2A24"/>
    <w:rsid w:val="00AA3156"/>
    <w:rsid w:val="00AA3C87"/>
    <w:rsid w:val="00AA766D"/>
    <w:rsid w:val="00AA7759"/>
    <w:rsid w:val="00AA7BFF"/>
    <w:rsid w:val="00AB20B2"/>
    <w:rsid w:val="00AB2802"/>
    <w:rsid w:val="00AB3C8F"/>
    <w:rsid w:val="00AB3E42"/>
    <w:rsid w:val="00AB4D5A"/>
    <w:rsid w:val="00AB54B6"/>
    <w:rsid w:val="00AB580D"/>
    <w:rsid w:val="00AB5FF3"/>
    <w:rsid w:val="00AB7C4A"/>
    <w:rsid w:val="00AC0987"/>
    <w:rsid w:val="00AC19E2"/>
    <w:rsid w:val="00AC1F68"/>
    <w:rsid w:val="00AC3900"/>
    <w:rsid w:val="00AC5434"/>
    <w:rsid w:val="00AC6A06"/>
    <w:rsid w:val="00AC6B22"/>
    <w:rsid w:val="00AD06FA"/>
    <w:rsid w:val="00AD114D"/>
    <w:rsid w:val="00AD157D"/>
    <w:rsid w:val="00AD1F41"/>
    <w:rsid w:val="00AD256C"/>
    <w:rsid w:val="00AD43BA"/>
    <w:rsid w:val="00AD5C2B"/>
    <w:rsid w:val="00AD5CA5"/>
    <w:rsid w:val="00AD6D68"/>
    <w:rsid w:val="00AD727D"/>
    <w:rsid w:val="00AE2097"/>
    <w:rsid w:val="00AE31AF"/>
    <w:rsid w:val="00AE52EE"/>
    <w:rsid w:val="00AE5973"/>
    <w:rsid w:val="00AE791A"/>
    <w:rsid w:val="00AF01AE"/>
    <w:rsid w:val="00AF1108"/>
    <w:rsid w:val="00AF2BEE"/>
    <w:rsid w:val="00AF3F86"/>
    <w:rsid w:val="00AF5C70"/>
    <w:rsid w:val="00AF741A"/>
    <w:rsid w:val="00B00229"/>
    <w:rsid w:val="00B01B77"/>
    <w:rsid w:val="00B020EB"/>
    <w:rsid w:val="00B027FF"/>
    <w:rsid w:val="00B03183"/>
    <w:rsid w:val="00B033F7"/>
    <w:rsid w:val="00B045AD"/>
    <w:rsid w:val="00B05013"/>
    <w:rsid w:val="00B053F6"/>
    <w:rsid w:val="00B05630"/>
    <w:rsid w:val="00B05E5B"/>
    <w:rsid w:val="00B07F87"/>
    <w:rsid w:val="00B11F71"/>
    <w:rsid w:val="00B12535"/>
    <w:rsid w:val="00B126C8"/>
    <w:rsid w:val="00B2369F"/>
    <w:rsid w:val="00B257FC"/>
    <w:rsid w:val="00B313B7"/>
    <w:rsid w:val="00B330C8"/>
    <w:rsid w:val="00B35810"/>
    <w:rsid w:val="00B36DCE"/>
    <w:rsid w:val="00B374F3"/>
    <w:rsid w:val="00B376A4"/>
    <w:rsid w:val="00B3785C"/>
    <w:rsid w:val="00B405EF"/>
    <w:rsid w:val="00B41C8D"/>
    <w:rsid w:val="00B41D98"/>
    <w:rsid w:val="00B45BB9"/>
    <w:rsid w:val="00B4687F"/>
    <w:rsid w:val="00B47187"/>
    <w:rsid w:val="00B51447"/>
    <w:rsid w:val="00B51926"/>
    <w:rsid w:val="00B539F4"/>
    <w:rsid w:val="00B5484A"/>
    <w:rsid w:val="00B56F9B"/>
    <w:rsid w:val="00B61CBA"/>
    <w:rsid w:val="00B61E42"/>
    <w:rsid w:val="00B62E94"/>
    <w:rsid w:val="00B64AF7"/>
    <w:rsid w:val="00B66121"/>
    <w:rsid w:val="00B66310"/>
    <w:rsid w:val="00B7636C"/>
    <w:rsid w:val="00B777BC"/>
    <w:rsid w:val="00B77C4F"/>
    <w:rsid w:val="00B81C60"/>
    <w:rsid w:val="00B85CC9"/>
    <w:rsid w:val="00B915D2"/>
    <w:rsid w:val="00B91D45"/>
    <w:rsid w:val="00B92433"/>
    <w:rsid w:val="00B93C07"/>
    <w:rsid w:val="00B95BE5"/>
    <w:rsid w:val="00B9724F"/>
    <w:rsid w:val="00B977D9"/>
    <w:rsid w:val="00BA0188"/>
    <w:rsid w:val="00BA2090"/>
    <w:rsid w:val="00BA2110"/>
    <w:rsid w:val="00BA5FCC"/>
    <w:rsid w:val="00BA6DEA"/>
    <w:rsid w:val="00BA7501"/>
    <w:rsid w:val="00BB00A5"/>
    <w:rsid w:val="00BB08BA"/>
    <w:rsid w:val="00BB2CF5"/>
    <w:rsid w:val="00BB499D"/>
    <w:rsid w:val="00BB744E"/>
    <w:rsid w:val="00BC0FB6"/>
    <w:rsid w:val="00BC1900"/>
    <w:rsid w:val="00BC361F"/>
    <w:rsid w:val="00BC6296"/>
    <w:rsid w:val="00BD1E82"/>
    <w:rsid w:val="00BD27D6"/>
    <w:rsid w:val="00BD602E"/>
    <w:rsid w:val="00BD6AB8"/>
    <w:rsid w:val="00BD7483"/>
    <w:rsid w:val="00BD7560"/>
    <w:rsid w:val="00BE04F0"/>
    <w:rsid w:val="00BE1B39"/>
    <w:rsid w:val="00BE24D4"/>
    <w:rsid w:val="00BE258B"/>
    <w:rsid w:val="00BE3F2A"/>
    <w:rsid w:val="00BE48D7"/>
    <w:rsid w:val="00BE7E7B"/>
    <w:rsid w:val="00BE7EDC"/>
    <w:rsid w:val="00BF1F6B"/>
    <w:rsid w:val="00BF2C67"/>
    <w:rsid w:val="00BF35C5"/>
    <w:rsid w:val="00BF40ED"/>
    <w:rsid w:val="00BF6DE6"/>
    <w:rsid w:val="00C00C40"/>
    <w:rsid w:val="00C01ED1"/>
    <w:rsid w:val="00C062F9"/>
    <w:rsid w:val="00C06DBC"/>
    <w:rsid w:val="00C07B88"/>
    <w:rsid w:val="00C10812"/>
    <w:rsid w:val="00C117A3"/>
    <w:rsid w:val="00C118C2"/>
    <w:rsid w:val="00C151AF"/>
    <w:rsid w:val="00C15649"/>
    <w:rsid w:val="00C1704E"/>
    <w:rsid w:val="00C17F96"/>
    <w:rsid w:val="00C2054E"/>
    <w:rsid w:val="00C2059F"/>
    <w:rsid w:val="00C25672"/>
    <w:rsid w:val="00C2664C"/>
    <w:rsid w:val="00C3197B"/>
    <w:rsid w:val="00C357F9"/>
    <w:rsid w:val="00C3586B"/>
    <w:rsid w:val="00C365FC"/>
    <w:rsid w:val="00C37D41"/>
    <w:rsid w:val="00C40021"/>
    <w:rsid w:val="00C40C69"/>
    <w:rsid w:val="00C4251C"/>
    <w:rsid w:val="00C431C3"/>
    <w:rsid w:val="00C43E20"/>
    <w:rsid w:val="00C4436F"/>
    <w:rsid w:val="00C46434"/>
    <w:rsid w:val="00C529CD"/>
    <w:rsid w:val="00C52E9A"/>
    <w:rsid w:val="00C53F7B"/>
    <w:rsid w:val="00C54066"/>
    <w:rsid w:val="00C55D90"/>
    <w:rsid w:val="00C622BA"/>
    <w:rsid w:val="00C62CE0"/>
    <w:rsid w:val="00C63735"/>
    <w:rsid w:val="00C660CE"/>
    <w:rsid w:val="00C6741B"/>
    <w:rsid w:val="00C678BF"/>
    <w:rsid w:val="00C713FE"/>
    <w:rsid w:val="00C71776"/>
    <w:rsid w:val="00C71E35"/>
    <w:rsid w:val="00C735F0"/>
    <w:rsid w:val="00C74F1B"/>
    <w:rsid w:val="00C75B30"/>
    <w:rsid w:val="00C76024"/>
    <w:rsid w:val="00C77610"/>
    <w:rsid w:val="00C80F8C"/>
    <w:rsid w:val="00C85F55"/>
    <w:rsid w:val="00C8652F"/>
    <w:rsid w:val="00C91E7D"/>
    <w:rsid w:val="00C92E3C"/>
    <w:rsid w:val="00C93DFE"/>
    <w:rsid w:val="00CA22E6"/>
    <w:rsid w:val="00CA2986"/>
    <w:rsid w:val="00CA5E5C"/>
    <w:rsid w:val="00CB0070"/>
    <w:rsid w:val="00CB05EC"/>
    <w:rsid w:val="00CB0B94"/>
    <w:rsid w:val="00CB210A"/>
    <w:rsid w:val="00CB5A8D"/>
    <w:rsid w:val="00CB75B4"/>
    <w:rsid w:val="00CB7761"/>
    <w:rsid w:val="00CB7C7C"/>
    <w:rsid w:val="00CC2293"/>
    <w:rsid w:val="00CC2ADC"/>
    <w:rsid w:val="00CC2F3E"/>
    <w:rsid w:val="00CC3217"/>
    <w:rsid w:val="00CC4093"/>
    <w:rsid w:val="00CC49AF"/>
    <w:rsid w:val="00CC5911"/>
    <w:rsid w:val="00CC7A0C"/>
    <w:rsid w:val="00CC7DC5"/>
    <w:rsid w:val="00CD1B7C"/>
    <w:rsid w:val="00CD2596"/>
    <w:rsid w:val="00CD2DE8"/>
    <w:rsid w:val="00CD305C"/>
    <w:rsid w:val="00CD3F01"/>
    <w:rsid w:val="00CD426C"/>
    <w:rsid w:val="00CE1C5F"/>
    <w:rsid w:val="00CE276E"/>
    <w:rsid w:val="00CE62AF"/>
    <w:rsid w:val="00CE6537"/>
    <w:rsid w:val="00CF1D8A"/>
    <w:rsid w:val="00CF66D3"/>
    <w:rsid w:val="00D00E70"/>
    <w:rsid w:val="00D016D6"/>
    <w:rsid w:val="00D020F9"/>
    <w:rsid w:val="00D02456"/>
    <w:rsid w:val="00D027BE"/>
    <w:rsid w:val="00D02AC6"/>
    <w:rsid w:val="00D0316C"/>
    <w:rsid w:val="00D04270"/>
    <w:rsid w:val="00D04323"/>
    <w:rsid w:val="00D051D8"/>
    <w:rsid w:val="00D11F40"/>
    <w:rsid w:val="00D1422D"/>
    <w:rsid w:val="00D143E6"/>
    <w:rsid w:val="00D1686D"/>
    <w:rsid w:val="00D16DDE"/>
    <w:rsid w:val="00D172BA"/>
    <w:rsid w:val="00D20A01"/>
    <w:rsid w:val="00D22BDC"/>
    <w:rsid w:val="00D22F7E"/>
    <w:rsid w:val="00D25C3A"/>
    <w:rsid w:val="00D26CCE"/>
    <w:rsid w:val="00D27F95"/>
    <w:rsid w:val="00D30260"/>
    <w:rsid w:val="00D3244E"/>
    <w:rsid w:val="00D3672E"/>
    <w:rsid w:val="00D367F9"/>
    <w:rsid w:val="00D43A22"/>
    <w:rsid w:val="00D4489F"/>
    <w:rsid w:val="00D4499F"/>
    <w:rsid w:val="00D44A0D"/>
    <w:rsid w:val="00D469A0"/>
    <w:rsid w:val="00D46A2B"/>
    <w:rsid w:val="00D46F86"/>
    <w:rsid w:val="00D47D67"/>
    <w:rsid w:val="00D508EC"/>
    <w:rsid w:val="00D51B8C"/>
    <w:rsid w:val="00D51CFE"/>
    <w:rsid w:val="00D51E23"/>
    <w:rsid w:val="00D531C3"/>
    <w:rsid w:val="00D53E8C"/>
    <w:rsid w:val="00D55C9D"/>
    <w:rsid w:val="00D5753F"/>
    <w:rsid w:val="00D57946"/>
    <w:rsid w:val="00D60074"/>
    <w:rsid w:val="00D63141"/>
    <w:rsid w:val="00D642C4"/>
    <w:rsid w:val="00D655D6"/>
    <w:rsid w:val="00D67251"/>
    <w:rsid w:val="00D71C2C"/>
    <w:rsid w:val="00D7240D"/>
    <w:rsid w:val="00D72D0F"/>
    <w:rsid w:val="00D731E5"/>
    <w:rsid w:val="00D735A4"/>
    <w:rsid w:val="00D735F5"/>
    <w:rsid w:val="00D7442D"/>
    <w:rsid w:val="00D7474A"/>
    <w:rsid w:val="00D84844"/>
    <w:rsid w:val="00D85C29"/>
    <w:rsid w:val="00D87423"/>
    <w:rsid w:val="00D906E1"/>
    <w:rsid w:val="00D93702"/>
    <w:rsid w:val="00D9382F"/>
    <w:rsid w:val="00D93A04"/>
    <w:rsid w:val="00D949EB"/>
    <w:rsid w:val="00DA1422"/>
    <w:rsid w:val="00DA17AF"/>
    <w:rsid w:val="00DA2F0B"/>
    <w:rsid w:val="00DA37E7"/>
    <w:rsid w:val="00DA44CB"/>
    <w:rsid w:val="00DA708E"/>
    <w:rsid w:val="00DA7E5A"/>
    <w:rsid w:val="00DB20EB"/>
    <w:rsid w:val="00DB2832"/>
    <w:rsid w:val="00DB4FA7"/>
    <w:rsid w:val="00DC0223"/>
    <w:rsid w:val="00DC0C87"/>
    <w:rsid w:val="00DC180A"/>
    <w:rsid w:val="00DC23A8"/>
    <w:rsid w:val="00DC5A63"/>
    <w:rsid w:val="00DC71AC"/>
    <w:rsid w:val="00DD10D7"/>
    <w:rsid w:val="00DD4267"/>
    <w:rsid w:val="00DD4B15"/>
    <w:rsid w:val="00DD589B"/>
    <w:rsid w:val="00DD6E12"/>
    <w:rsid w:val="00DD7304"/>
    <w:rsid w:val="00DD7355"/>
    <w:rsid w:val="00DD7C95"/>
    <w:rsid w:val="00DE08F5"/>
    <w:rsid w:val="00DE1E8E"/>
    <w:rsid w:val="00DE24DC"/>
    <w:rsid w:val="00DE3636"/>
    <w:rsid w:val="00DF006F"/>
    <w:rsid w:val="00DF1A00"/>
    <w:rsid w:val="00DF2858"/>
    <w:rsid w:val="00DF28F6"/>
    <w:rsid w:val="00DF35FA"/>
    <w:rsid w:val="00DF3688"/>
    <w:rsid w:val="00E006DB"/>
    <w:rsid w:val="00E00E3A"/>
    <w:rsid w:val="00E02518"/>
    <w:rsid w:val="00E05F4D"/>
    <w:rsid w:val="00E063EF"/>
    <w:rsid w:val="00E06BC5"/>
    <w:rsid w:val="00E07617"/>
    <w:rsid w:val="00E105FB"/>
    <w:rsid w:val="00E11C0C"/>
    <w:rsid w:val="00E12B07"/>
    <w:rsid w:val="00E13074"/>
    <w:rsid w:val="00E15357"/>
    <w:rsid w:val="00E16208"/>
    <w:rsid w:val="00E16288"/>
    <w:rsid w:val="00E17E86"/>
    <w:rsid w:val="00E2068F"/>
    <w:rsid w:val="00E22824"/>
    <w:rsid w:val="00E230BD"/>
    <w:rsid w:val="00E23AD3"/>
    <w:rsid w:val="00E26836"/>
    <w:rsid w:val="00E26C11"/>
    <w:rsid w:val="00E30ED6"/>
    <w:rsid w:val="00E312E8"/>
    <w:rsid w:val="00E32173"/>
    <w:rsid w:val="00E32DCF"/>
    <w:rsid w:val="00E3311B"/>
    <w:rsid w:val="00E33194"/>
    <w:rsid w:val="00E35814"/>
    <w:rsid w:val="00E36C7C"/>
    <w:rsid w:val="00E36FA9"/>
    <w:rsid w:val="00E40D39"/>
    <w:rsid w:val="00E410DC"/>
    <w:rsid w:val="00E4134F"/>
    <w:rsid w:val="00E414E7"/>
    <w:rsid w:val="00E41B47"/>
    <w:rsid w:val="00E4278D"/>
    <w:rsid w:val="00E43B17"/>
    <w:rsid w:val="00E456B5"/>
    <w:rsid w:val="00E46753"/>
    <w:rsid w:val="00E54777"/>
    <w:rsid w:val="00E55FF8"/>
    <w:rsid w:val="00E56749"/>
    <w:rsid w:val="00E61D8C"/>
    <w:rsid w:val="00E61DD4"/>
    <w:rsid w:val="00E62356"/>
    <w:rsid w:val="00E62CE5"/>
    <w:rsid w:val="00E636BB"/>
    <w:rsid w:val="00E63A90"/>
    <w:rsid w:val="00E64AE0"/>
    <w:rsid w:val="00E64E3F"/>
    <w:rsid w:val="00E6543E"/>
    <w:rsid w:val="00E67308"/>
    <w:rsid w:val="00E72FAC"/>
    <w:rsid w:val="00E73A06"/>
    <w:rsid w:val="00E7528F"/>
    <w:rsid w:val="00E75FBC"/>
    <w:rsid w:val="00E76F83"/>
    <w:rsid w:val="00E77E73"/>
    <w:rsid w:val="00E803F5"/>
    <w:rsid w:val="00E807AE"/>
    <w:rsid w:val="00E80C93"/>
    <w:rsid w:val="00E817CC"/>
    <w:rsid w:val="00E819FE"/>
    <w:rsid w:val="00E86E4F"/>
    <w:rsid w:val="00E92DED"/>
    <w:rsid w:val="00E92F80"/>
    <w:rsid w:val="00E937A6"/>
    <w:rsid w:val="00E96EA1"/>
    <w:rsid w:val="00E970F9"/>
    <w:rsid w:val="00EA1079"/>
    <w:rsid w:val="00EA191D"/>
    <w:rsid w:val="00EA2F4B"/>
    <w:rsid w:val="00EA3B4E"/>
    <w:rsid w:val="00EA4B56"/>
    <w:rsid w:val="00EA658F"/>
    <w:rsid w:val="00EB1382"/>
    <w:rsid w:val="00EB1D9C"/>
    <w:rsid w:val="00EB27D7"/>
    <w:rsid w:val="00EB4276"/>
    <w:rsid w:val="00EB4526"/>
    <w:rsid w:val="00EB4D65"/>
    <w:rsid w:val="00EB531F"/>
    <w:rsid w:val="00EB5413"/>
    <w:rsid w:val="00EC1280"/>
    <w:rsid w:val="00EC2186"/>
    <w:rsid w:val="00EC4247"/>
    <w:rsid w:val="00EC4EBE"/>
    <w:rsid w:val="00EC5301"/>
    <w:rsid w:val="00EC761D"/>
    <w:rsid w:val="00ED0E59"/>
    <w:rsid w:val="00ED11E1"/>
    <w:rsid w:val="00ED1875"/>
    <w:rsid w:val="00ED2B8C"/>
    <w:rsid w:val="00EE0CD9"/>
    <w:rsid w:val="00EE3AD8"/>
    <w:rsid w:val="00EE48FB"/>
    <w:rsid w:val="00EE6AEC"/>
    <w:rsid w:val="00EE7937"/>
    <w:rsid w:val="00EF238D"/>
    <w:rsid w:val="00EF24B9"/>
    <w:rsid w:val="00EF28FA"/>
    <w:rsid w:val="00EF2F0E"/>
    <w:rsid w:val="00EF379D"/>
    <w:rsid w:val="00EF5D11"/>
    <w:rsid w:val="00F022CB"/>
    <w:rsid w:val="00F02EA2"/>
    <w:rsid w:val="00F03E29"/>
    <w:rsid w:val="00F073CA"/>
    <w:rsid w:val="00F0756B"/>
    <w:rsid w:val="00F128EA"/>
    <w:rsid w:val="00F16328"/>
    <w:rsid w:val="00F16982"/>
    <w:rsid w:val="00F16A85"/>
    <w:rsid w:val="00F20466"/>
    <w:rsid w:val="00F20659"/>
    <w:rsid w:val="00F21E13"/>
    <w:rsid w:val="00F237EE"/>
    <w:rsid w:val="00F23AE5"/>
    <w:rsid w:val="00F244BC"/>
    <w:rsid w:val="00F25D0C"/>
    <w:rsid w:val="00F261E6"/>
    <w:rsid w:val="00F27831"/>
    <w:rsid w:val="00F308E6"/>
    <w:rsid w:val="00F32425"/>
    <w:rsid w:val="00F36385"/>
    <w:rsid w:val="00F4012F"/>
    <w:rsid w:val="00F41897"/>
    <w:rsid w:val="00F42AAE"/>
    <w:rsid w:val="00F44909"/>
    <w:rsid w:val="00F4670A"/>
    <w:rsid w:val="00F4720D"/>
    <w:rsid w:val="00F4738F"/>
    <w:rsid w:val="00F47DE0"/>
    <w:rsid w:val="00F502C4"/>
    <w:rsid w:val="00F50B9E"/>
    <w:rsid w:val="00F50E53"/>
    <w:rsid w:val="00F524A4"/>
    <w:rsid w:val="00F537D1"/>
    <w:rsid w:val="00F53CB3"/>
    <w:rsid w:val="00F545F3"/>
    <w:rsid w:val="00F61B24"/>
    <w:rsid w:val="00F6251A"/>
    <w:rsid w:val="00F66882"/>
    <w:rsid w:val="00F67758"/>
    <w:rsid w:val="00F75959"/>
    <w:rsid w:val="00F80F70"/>
    <w:rsid w:val="00F81C94"/>
    <w:rsid w:val="00F81F90"/>
    <w:rsid w:val="00F83A4D"/>
    <w:rsid w:val="00F84DAA"/>
    <w:rsid w:val="00F859AE"/>
    <w:rsid w:val="00F86550"/>
    <w:rsid w:val="00F87384"/>
    <w:rsid w:val="00F90A0C"/>
    <w:rsid w:val="00F920B5"/>
    <w:rsid w:val="00F94202"/>
    <w:rsid w:val="00F956E5"/>
    <w:rsid w:val="00F957E1"/>
    <w:rsid w:val="00F95F7C"/>
    <w:rsid w:val="00F961F8"/>
    <w:rsid w:val="00F96EF1"/>
    <w:rsid w:val="00FA1A30"/>
    <w:rsid w:val="00FA2040"/>
    <w:rsid w:val="00FA2B40"/>
    <w:rsid w:val="00FA311F"/>
    <w:rsid w:val="00FA3894"/>
    <w:rsid w:val="00FA5787"/>
    <w:rsid w:val="00FA7442"/>
    <w:rsid w:val="00FA777E"/>
    <w:rsid w:val="00FA791A"/>
    <w:rsid w:val="00FA7CD4"/>
    <w:rsid w:val="00FB1347"/>
    <w:rsid w:val="00FB2F35"/>
    <w:rsid w:val="00FB322A"/>
    <w:rsid w:val="00FB48D6"/>
    <w:rsid w:val="00FC00A7"/>
    <w:rsid w:val="00FC0D78"/>
    <w:rsid w:val="00FC28DB"/>
    <w:rsid w:val="00FC4562"/>
    <w:rsid w:val="00FC7E10"/>
    <w:rsid w:val="00FD0289"/>
    <w:rsid w:val="00FD2969"/>
    <w:rsid w:val="00FD3C3A"/>
    <w:rsid w:val="00FD48C6"/>
    <w:rsid w:val="00FD6CF3"/>
    <w:rsid w:val="00FD73B5"/>
    <w:rsid w:val="00FD772A"/>
    <w:rsid w:val="00FD7C05"/>
    <w:rsid w:val="00FE19DA"/>
    <w:rsid w:val="00FE1EB5"/>
    <w:rsid w:val="00FE2F48"/>
    <w:rsid w:val="00FE435E"/>
    <w:rsid w:val="00FE438B"/>
    <w:rsid w:val="00FE5994"/>
    <w:rsid w:val="00FE5AE0"/>
    <w:rsid w:val="00FF0335"/>
    <w:rsid w:val="00FF0DE4"/>
    <w:rsid w:val="00FF3818"/>
    <w:rsid w:val="00FF395E"/>
    <w:rsid w:val="00FF4279"/>
    <w:rsid w:val="00FF441B"/>
    <w:rsid w:val="00FF4BAD"/>
    <w:rsid w:val="00FF78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2B2CEDA-3B21-4844-A957-5B2D4B0D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BA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D735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735F5"/>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D735F5"/>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D735F5"/>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D735F5"/>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D735F5"/>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D735F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D735F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D735F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aliases w:val="Hipervínculo1,Hipervínculo11,Hipervínculo12,Hipervínculo13,Hipervínculo14,Hipervínculo15"/>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table" w:styleId="Tablaconcuadrcula">
    <w:name w:val="Table Grid"/>
    <w:basedOn w:val="Tablanormal"/>
    <w:uiPriority w:val="59"/>
    <w:rsid w:val="00EF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84844"/>
  </w:style>
  <w:style w:type="character" w:styleId="CitaHTML">
    <w:name w:val="HTML Cite"/>
    <w:uiPriority w:val="99"/>
    <w:semiHidden/>
    <w:unhideWhenUsed/>
    <w:rsid w:val="00D84844"/>
    <w:rPr>
      <w:i/>
      <w:iCs/>
    </w:rPr>
  </w:style>
  <w:style w:type="paragraph" w:customStyle="1" w:styleId="lr">
    <w:name w:val="lr"/>
    <w:rsid w:val="00355487"/>
    <w:rPr>
      <w:rFonts w:ascii="Times New Roman" w:eastAsia="Calibri" w:hAnsi="Times New Roman" w:cs="Times New Roman"/>
      <w:lang w:val="es-ES"/>
    </w:rPr>
  </w:style>
  <w:style w:type="character" w:customStyle="1" w:styleId="apple-converted-space">
    <w:name w:val="apple-converted-space"/>
    <w:basedOn w:val="Fuentedeprrafopredeter"/>
    <w:rsid w:val="009960FD"/>
  </w:style>
  <w:style w:type="table" w:styleId="Cuadrculadetablaclara">
    <w:name w:val="Grid Table Light"/>
    <w:basedOn w:val="Tablanormal"/>
    <w:uiPriority w:val="40"/>
    <w:rsid w:val="005A595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212863947045306324gmail-msonormal">
    <w:name w:val="m_5212863947045306324gmail-msonormal"/>
    <w:basedOn w:val="Normal"/>
    <w:rsid w:val="0026150D"/>
    <w:pPr>
      <w:spacing w:before="100" w:beforeAutospacing="1" w:after="100" w:afterAutospacing="1"/>
    </w:pPr>
    <w:rPr>
      <w:lang w:eastAsia="es-MX"/>
    </w:rPr>
  </w:style>
  <w:style w:type="paragraph" w:styleId="Sinespaciado">
    <w:name w:val="No Spacing"/>
    <w:aliases w:val="Francesa,INAI"/>
    <w:link w:val="SinespaciadoCar"/>
    <w:uiPriority w:val="1"/>
    <w:qFormat/>
    <w:rsid w:val="007E221C"/>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7E221C"/>
    <w:rPr>
      <w:rFonts w:ascii="Times New Roman" w:eastAsia="Times New Roman" w:hAnsi="Times New Roman" w:cs="Times New Roman"/>
      <w:lang w:val="es-MX"/>
    </w:rPr>
  </w:style>
  <w:style w:type="paragraph" w:customStyle="1" w:styleId="Default">
    <w:name w:val="Default"/>
    <w:rsid w:val="00FE19DA"/>
    <w:pPr>
      <w:autoSpaceDE w:val="0"/>
      <w:autoSpaceDN w:val="0"/>
      <w:adjustRightInd w:val="0"/>
    </w:pPr>
    <w:rPr>
      <w:rFonts w:ascii="Arial" w:eastAsiaTheme="minorHAnsi" w:hAnsi="Arial" w:cs="Arial"/>
      <w:color w:val="00000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5A2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5A25"/>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A55A25"/>
    <w:rPr>
      <w:vertAlign w:val="superscript"/>
    </w:rPr>
  </w:style>
  <w:style w:type="paragraph" w:styleId="Textoindependiente">
    <w:name w:val="Body Text"/>
    <w:basedOn w:val="Normal"/>
    <w:link w:val="TextoindependienteCar"/>
    <w:uiPriority w:val="99"/>
    <w:unhideWhenUsed/>
    <w:rsid w:val="00743C1C"/>
    <w:pPr>
      <w:spacing w:after="120"/>
    </w:pPr>
  </w:style>
  <w:style w:type="character" w:customStyle="1" w:styleId="TextoindependienteCar">
    <w:name w:val="Texto independiente Car"/>
    <w:basedOn w:val="Fuentedeprrafopredeter"/>
    <w:link w:val="Textoindependiente"/>
    <w:uiPriority w:val="99"/>
    <w:rsid w:val="00743C1C"/>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D735F5"/>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semiHidden/>
    <w:rsid w:val="00D735F5"/>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D735F5"/>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D735F5"/>
    <w:rPr>
      <w:b/>
      <w:bCs/>
      <w:sz w:val="28"/>
      <w:szCs w:val="28"/>
      <w:lang w:val="en-US" w:eastAsia="en-US"/>
    </w:rPr>
  </w:style>
  <w:style w:type="character" w:customStyle="1" w:styleId="Ttulo5Car">
    <w:name w:val="Título 5 Car"/>
    <w:basedOn w:val="Fuentedeprrafopredeter"/>
    <w:link w:val="Ttulo5"/>
    <w:uiPriority w:val="9"/>
    <w:semiHidden/>
    <w:rsid w:val="00D735F5"/>
    <w:rPr>
      <w:b/>
      <w:bCs/>
      <w:i/>
      <w:iCs/>
      <w:sz w:val="26"/>
      <w:szCs w:val="26"/>
      <w:lang w:val="en-US" w:eastAsia="en-US"/>
    </w:rPr>
  </w:style>
  <w:style w:type="character" w:customStyle="1" w:styleId="Ttulo6Car">
    <w:name w:val="Título 6 Car"/>
    <w:basedOn w:val="Fuentedeprrafopredeter"/>
    <w:link w:val="Ttulo6"/>
    <w:rsid w:val="00D735F5"/>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D735F5"/>
    <w:rPr>
      <w:lang w:val="en-US" w:eastAsia="en-US"/>
    </w:rPr>
  </w:style>
  <w:style w:type="character" w:customStyle="1" w:styleId="Ttulo8Car">
    <w:name w:val="Título 8 Car"/>
    <w:basedOn w:val="Fuentedeprrafopredeter"/>
    <w:link w:val="Ttulo8"/>
    <w:uiPriority w:val="9"/>
    <w:semiHidden/>
    <w:rsid w:val="00D735F5"/>
    <w:rPr>
      <w:i/>
      <w:iCs/>
      <w:lang w:val="en-US" w:eastAsia="en-US"/>
    </w:rPr>
  </w:style>
  <w:style w:type="character" w:customStyle="1" w:styleId="Ttulo9Car">
    <w:name w:val="Título 9 Car"/>
    <w:basedOn w:val="Fuentedeprrafopredeter"/>
    <w:link w:val="Ttulo9"/>
    <w:uiPriority w:val="9"/>
    <w:semiHidden/>
    <w:rsid w:val="00D735F5"/>
    <w:rPr>
      <w:rFonts w:asciiTheme="majorHAnsi" w:eastAsiaTheme="majorEastAsia" w:hAnsiTheme="majorHAnsi" w:cstheme="majorBidi"/>
      <w:sz w:val="22"/>
      <w:szCs w:val="22"/>
      <w:lang w:val="en-US" w:eastAsia="en-US"/>
    </w:rPr>
  </w:style>
  <w:style w:type="paragraph" w:styleId="Textocomentario">
    <w:name w:val="annotation text"/>
    <w:basedOn w:val="Normal"/>
    <w:link w:val="TextocomentarioCar"/>
    <w:uiPriority w:val="99"/>
    <w:semiHidden/>
    <w:unhideWhenUsed/>
    <w:rsid w:val="00D735F5"/>
    <w:rPr>
      <w:sz w:val="20"/>
      <w:szCs w:val="20"/>
    </w:rPr>
  </w:style>
  <w:style w:type="character" w:customStyle="1" w:styleId="TextocomentarioCar">
    <w:name w:val="Texto comentario Car"/>
    <w:basedOn w:val="Fuentedeprrafopredeter"/>
    <w:link w:val="Textocomentario"/>
    <w:uiPriority w:val="99"/>
    <w:semiHidden/>
    <w:rsid w:val="00D735F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735F5"/>
    <w:rPr>
      <w:b/>
      <w:bCs/>
    </w:rPr>
  </w:style>
  <w:style w:type="character" w:customStyle="1" w:styleId="AsuntodelcomentarioCar">
    <w:name w:val="Asunto del comentario Car"/>
    <w:basedOn w:val="TextocomentarioCar"/>
    <w:link w:val="Asuntodelcomentario"/>
    <w:uiPriority w:val="99"/>
    <w:semiHidden/>
    <w:rsid w:val="00D735F5"/>
    <w:rPr>
      <w:rFonts w:ascii="Times New Roman" w:eastAsia="Times New Roman" w:hAnsi="Times New Roman" w:cs="Times New Roman"/>
      <w:b/>
      <w:bCs/>
      <w:sz w:val="20"/>
      <w:szCs w:val="20"/>
      <w:lang w:val="es-ES"/>
    </w:rPr>
  </w:style>
  <w:style w:type="character" w:customStyle="1" w:styleId="Mencionar1">
    <w:name w:val="Mencionar1"/>
    <w:basedOn w:val="Fuentedeprrafopredeter"/>
    <w:uiPriority w:val="99"/>
    <w:semiHidden/>
    <w:unhideWhenUsed/>
    <w:rsid w:val="00D735F5"/>
    <w:rPr>
      <w:color w:val="2B579A"/>
      <w:shd w:val="clear" w:color="auto" w:fill="E6E6E6"/>
    </w:rPr>
  </w:style>
  <w:style w:type="character" w:customStyle="1" w:styleId="Mencionar2">
    <w:name w:val="Mencionar2"/>
    <w:basedOn w:val="Fuentedeprrafopredeter"/>
    <w:uiPriority w:val="99"/>
    <w:semiHidden/>
    <w:unhideWhenUsed/>
    <w:rsid w:val="00D735F5"/>
    <w:rPr>
      <w:color w:val="2B579A"/>
      <w:shd w:val="clear" w:color="auto" w:fill="E6E6E6"/>
    </w:rPr>
  </w:style>
  <w:style w:type="character" w:customStyle="1" w:styleId="maestrofonttexto">
    <w:name w:val="maestro_fonttexto"/>
    <w:basedOn w:val="Fuentedeprrafopredeter"/>
    <w:rsid w:val="00D735F5"/>
  </w:style>
  <w:style w:type="paragraph" w:styleId="HTMLconformatoprevio">
    <w:name w:val="HTML Preformatted"/>
    <w:basedOn w:val="Normal"/>
    <w:link w:val="HTMLconformatoprevioCar"/>
    <w:uiPriority w:val="99"/>
    <w:semiHidden/>
    <w:unhideWhenUsed/>
    <w:rsid w:val="00D73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D735F5"/>
    <w:rPr>
      <w:rFonts w:ascii="Courier New" w:eastAsia="Times New Roman" w:hAnsi="Courier New" w:cs="Courier New"/>
      <w:sz w:val="20"/>
      <w:szCs w:val="20"/>
      <w:lang w:val="es-MX" w:eastAsia="es-MX"/>
    </w:rPr>
  </w:style>
  <w:style w:type="character" w:customStyle="1" w:styleId="CharacterStyle1">
    <w:name w:val="Character Style 1"/>
    <w:uiPriority w:val="99"/>
    <w:rsid w:val="00D735F5"/>
    <w:rPr>
      <w:sz w:val="20"/>
      <w:szCs w:val="20"/>
    </w:rPr>
  </w:style>
  <w:style w:type="paragraph" w:customStyle="1" w:styleId="Estilo1">
    <w:name w:val="Estilo1"/>
    <w:basedOn w:val="Textoindependiente"/>
    <w:rsid w:val="00D735F5"/>
    <w:rPr>
      <w:sz w:val="20"/>
      <w:szCs w:val="20"/>
    </w:rPr>
  </w:style>
  <w:style w:type="paragraph" w:styleId="Lista">
    <w:name w:val="List"/>
    <w:basedOn w:val="Normal"/>
    <w:uiPriority w:val="99"/>
    <w:unhideWhenUsed/>
    <w:rsid w:val="00D735F5"/>
    <w:pPr>
      <w:ind w:left="283" w:hanging="283"/>
      <w:contextualSpacing/>
    </w:pPr>
    <w:rPr>
      <w:sz w:val="20"/>
      <w:szCs w:val="20"/>
    </w:rPr>
  </w:style>
  <w:style w:type="paragraph" w:styleId="Lista2">
    <w:name w:val="List 2"/>
    <w:basedOn w:val="Normal"/>
    <w:uiPriority w:val="99"/>
    <w:unhideWhenUsed/>
    <w:rsid w:val="00D735F5"/>
    <w:pPr>
      <w:ind w:left="566" w:hanging="283"/>
      <w:contextualSpacing/>
    </w:pPr>
    <w:rPr>
      <w:sz w:val="20"/>
      <w:szCs w:val="20"/>
    </w:rPr>
  </w:style>
  <w:style w:type="paragraph" w:styleId="Lista3">
    <w:name w:val="List 3"/>
    <w:basedOn w:val="Normal"/>
    <w:uiPriority w:val="99"/>
    <w:unhideWhenUsed/>
    <w:rsid w:val="00D735F5"/>
    <w:pPr>
      <w:ind w:left="849" w:hanging="283"/>
      <w:contextualSpacing/>
    </w:pPr>
    <w:rPr>
      <w:sz w:val="20"/>
      <w:szCs w:val="20"/>
    </w:rPr>
  </w:style>
  <w:style w:type="paragraph" w:styleId="Lista4">
    <w:name w:val="List 4"/>
    <w:basedOn w:val="Normal"/>
    <w:uiPriority w:val="99"/>
    <w:unhideWhenUsed/>
    <w:rsid w:val="00D735F5"/>
    <w:pPr>
      <w:ind w:left="1132" w:hanging="283"/>
      <w:contextualSpacing/>
    </w:pPr>
    <w:rPr>
      <w:sz w:val="20"/>
      <w:szCs w:val="20"/>
    </w:rPr>
  </w:style>
  <w:style w:type="paragraph" w:styleId="Saludo">
    <w:name w:val="Salutation"/>
    <w:basedOn w:val="Normal"/>
    <w:next w:val="Normal"/>
    <w:link w:val="SaludoCar"/>
    <w:uiPriority w:val="99"/>
    <w:unhideWhenUsed/>
    <w:rsid w:val="00D735F5"/>
    <w:rPr>
      <w:sz w:val="20"/>
      <w:szCs w:val="20"/>
    </w:rPr>
  </w:style>
  <w:style w:type="character" w:customStyle="1" w:styleId="SaludoCar">
    <w:name w:val="Saludo Car"/>
    <w:basedOn w:val="Fuentedeprrafopredeter"/>
    <w:link w:val="Saludo"/>
    <w:uiPriority w:val="99"/>
    <w:rsid w:val="00D735F5"/>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D735F5"/>
    <w:pPr>
      <w:numPr>
        <w:numId w:val="26"/>
      </w:numPr>
      <w:contextualSpacing/>
    </w:pPr>
    <w:rPr>
      <w:sz w:val="20"/>
      <w:szCs w:val="20"/>
    </w:rPr>
  </w:style>
  <w:style w:type="paragraph" w:styleId="Puesto">
    <w:name w:val="Title"/>
    <w:basedOn w:val="Normal"/>
    <w:next w:val="Normal"/>
    <w:link w:val="PuestoCar"/>
    <w:uiPriority w:val="10"/>
    <w:qFormat/>
    <w:rsid w:val="00D735F5"/>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735F5"/>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D735F5"/>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D735F5"/>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D735F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35F5"/>
    <w:rPr>
      <w:rFonts w:ascii="Times New Roman" w:eastAsia="Times New Roman" w:hAnsi="Times New Roman" w:cs="Times New Roman"/>
      <w:sz w:val="20"/>
      <w:szCs w:val="20"/>
      <w:lang w:val="es-ES"/>
    </w:rPr>
  </w:style>
  <w:style w:type="character" w:customStyle="1" w:styleId="Mencionar3">
    <w:name w:val="Mencionar3"/>
    <w:basedOn w:val="Fuentedeprrafopredeter"/>
    <w:uiPriority w:val="99"/>
    <w:semiHidden/>
    <w:unhideWhenUsed/>
    <w:rsid w:val="00D735F5"/>
    <w:rPr>
      <w:color w:val="2B579A"/>
      <w:shd w:val="clear" w:color="auto" w:fill="E6E6E6"/>
    </w:rPr>
  </w:style>
  <w:style w:type="character" w:customStyle="1" w:styleId="Mencionar4">
    <w:name w:val="Mencionar4"/>
    <w:basedOn w:val="Fuentedeprrafopredeter"/>
    <w:uiPriority w:val="99"/>
    <w:semiHidden/>
    <w:unhideWhenUsed/>
    <w:rsid w:val="00D735F5"/>
    <w:rPr>
      <w:color w:val="2B579A"/>
      <w:shd w:val="clear" w:color="auto" w:fill="E6E6E6"/>
    </w:rPr>
  </w:style>
  <w:style w:type="character" w:customStyle="1" w:styleId="maestrofonttexto1">
    <w:name w:val="maestro_fonttexto1"/>
    <w:basedOn w:val="Fuentedeprrafopredeter"/>
    <w:rsid w:val="00D735F5"/>
    <w:rPr>
      <w:rFonts w:ascii="Arial" w:hAnsi="Arial" w:cs="Arial" w:hint="default"/>
      <w:sz w:val="15"/>
      <w:szCs w:val="15"/>
    </w:rPr>
  </w:style>
  <w:style w:type="paragraph" w:customStyle="1" w:styleId="m1691910221459291997gmail-msolistparagraph">
    <w:name w:val="m_1691910221459291997gmail-msolistparagraph"/>
    <w:basedOn w:val="Normal"/>
    <w:rsid w:val="00D735F5"/>
    <w:pPr>
      <w:spacing w:before="100" w:beforeAutospacing="1" w:after="100" w:afterAutospacing="1"/>
    </w:pPr>
    <w:rPr>
      <w:lang w:eastAsia="es-MX"/>
    </w:rPr>
  </w:style>
  <w:style w:type="paragraph" w:customStyle="1" w:styleId="m1691910221459291997gmail-msofootnotetext">
    <w:name w:val="m_1691910221459291997gmail-msofootnotetext"/>
    <w:basedOn w:val="Normal"/>
    <w:rsid w:val="00D735F5"/>
    <w:pPr>
      <w:spacing w:before="100" w:beforeAutospacing="1" w:after="100" w:afterAutospacing="1"/>
    </w:pPr>
    <w:rPr>
      <w:lang w:eastAsia="es-MX"/>
    </w:rPr>
  </w:style>
  <w:style w:type="character" w:customStyle="1" w:styleId="m1691910221459291997gmail-msofootnotereference">
    <w:name w:val="m_1691910221459291997gmail-msofootnotereference"/>
    <w:basedOn w:val="Fuentedeprrafopredeter"/>
    <w:rsid w:val="00D735F5"/>
  </w:style>
  <w:style w:type="paragraph" w:customStyle="1" w:styleId="TableParagraph">
    <w:name w:val="Table Paragraph"/>
    <w:basedOn w:val="Normal"/>
    <w:uiPriority w:val="1"/>
    <w:qFormat/>
    <w:rsid w:val="00D735F5"/>
    <w:pPr>
      <w:autoSpaceDE w:val="0"/>
      <w:autoSpaceDN w:val="0"/>
      <w:adjustRightInd w:val="0"/>
    </w:pPr>
    <w:rPr>
      <w:rFonts w:eastAsiaTheme="minorHAnsi"/>
      <w:lang w:eastAsia="en-US"/>
    </w:rPr>
  </w:style>
  <w:style w:type="paragraph" w:customStyle="1" w:styleId="m-698976158124685028gmail-msolistparagraph">
    <w:name w:val="m_-698976158124685028gmail-msolistparagraph"/>
    <w:basedOn w:val="Normal"/>
    <w:rsid w:val="00D735F5"/>
    <w:pPr>
      <w:spacing w:before="100" w:beforeAutospacing="1" w:after="100" w:afterAutospacing="1"/>
    </w:pPr>
    <w:rPr>
      <w:lang w:eastAsia="es-MX"/>
    </w:rPr>
  </w:style>
  <w:style w:type="paragraph" w:customStyle="1" w:styleId="m-698976158124685028gmail-default">
    <w:name w:val="m_-698976158124685028gmail-default"/>
    <w:basedOn w:val="Normal"/>
    <w:rsid w:val="00D735F5"/>
    <w:pPr>
      <w:spacing w:before="100" w:beforeAutospacing="1" w:after="100" w:afterAutospacing="1"/>
    </w:pPr>
    <w:rPr>
      <w:lang w:eastAsia="es-MX"/>
    </w:rPr>
  </w:style>
  <w:style w:type="paragraph" w:customStyle="1" w:styleId="m-698976158124685028gmail-m483811427706604298gmail-msolistparagraph">
    <w:name w:val="m_-698976158124685028gmail-m483811427706604298gmail-msolistparagraph"/>
    <w:basedOn w:val="Normal"/>
    <w:rsid w:val="00D735F5"/>
    <w:pPr>
      <w:spacing w:before="100" w:beforeAutospacing="1" w:after="100" w:afterAutospacing="1"/>
    </w:pPr>
    <w:rPr>
      <w:lang w:eastAsia="es-MX"/>
    </w:rPr>
  </w:style>
  <w:style w:type="paragraph" w:customStyle="1" w:styleId="m-698976158124685028gmail-msonormal">
    <w:name w:val="m_-698976158124685028gmail-msonormal"/>
    <w:basedOn w:val="Normal"/>
    <w:rsid w:val="00D735F5"/>
    <w:pPr>
      <w:spacing w:before="100" w:beforeAutospacing="1" w:after="100" w:afterAutospacing="1"/>
    </w:pPr>
    <w:rPr>
      <w:lang w:eastAsia="es-MX"/>
    </w:rPr>
  </w:style>
  <w:style w:type="character" w:customStyle="1" w:styleId="m-698976158124685028gmail-apple-converted-space">
    <w:name w:val="m_-698976158124685028gmail-apple-converted-space"/>
    <w:basedOn w:val="Fuentedeprrafopredeter"/>
    <w:rsid w:val="00D735F5"/>
  </w:style>
  <w:style w:type="paragraph" w:customStyle="1" w:styleId="paragraph">
    <w:name w:val="paragraph"/>
    <w:basedOn w:val="Normal"/>
    <w:rsid w:val="002149D3"/>
    <w:pPr>
      <w:spacing w:before="100" w:beforeAutospacing="1" w:after="100" w:afterAutospacing="1" w:line="264" w:lineRule="auto"/>
    </w:pPr>
    <w:rPr>
      <w:rFonts w:asciiTheme="minorHAnsi" w:eastAsiaTheme="minorEastAsia" w:hAnsiTheme="minorHAnsi" w:cstheme="minorBidi"/>
      <w:sz w:val="20"/>
      <w:szCs w:val="20"/>
      <w:lang w:eastAsia="es-MX"/>
    </w:rPr>
  </w:style>
  <w:style w:type="character" w:customStyle="1" w:styleId="ctr">
    <w:name w:val="ctr"/>
    <w:basedOn w:val="Fuentedeprrafopredeter"/>
    <w:rsid w:val="00214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4590">
      <w:bodyDiv w:val="1"/>
      <w:marLeft w:val="0"/>
      <w:marRight w:val="0"/>
      <w:marTop w:val="0"/>
      <w:marBottom w:val="0"/>
      <w:divBdr>
        <w:top w:val="none" w:sz="0" w:space="0" w:color="auto"/>
        <w:left w:val="none" w:sz="0" w:space="0" w:color="auto"/>
        <w:bottom w:val="none" w:sz="0" w:space="0" w:color="auto"/>
        <w:right w:val="none" w:sz="0" w:space="0" w:color="auto"/>
      </w:divBdr>
    </w:div>
    <w:div w:id="32778471">
      <w:bodyDiv w:val="1"/>
      <w:marLeft w:val="0"/>
      <w:marRight w:val="0"/>
      <w:marTop w:val="0"/>
      <w:marBottom w:val="0"/>
      <w:divBdr>
        <w:top w:val="none" w:sz="0" w:space="0" w:color="auto"/>
        <w:left w:val="none" w:sz="0" w:space="0" w:color="auto"/>
        <w:bottom w:val="none" w:sz="0" w:space="0" w:color="auto"/>
        <w:right w:val="none" w:sz="0" w:space="0" w:color="auto"/>
      </w:divBdr>
    </w:div>
    <w:div w:id="35813972">
      <w:bodyDiv w:val="1"/>
      <w:marLeft w:val="0"/>
      <w:marRight w:val="0"/>
      <w:marTop w:val="0"/>
      <w:marBottom w:val="0"/>
      <w:divBdr>
        <w:top w:val="none" w:sz="0" w:space="0" w:color="auto"/>
        <w:left w:val="none" w:sz="0" w:space="0" w:color="auto"/>
        <w:bottom w:val="none" w:sz="0" w:space="0" w:color="auto"/>
        <w:right w:val="none" w:sz="0" w:space="0" w:color="auto"/>
      </w:divBdr>
    </w:div>
    <w:div w:id="50812649">
      <w:bodyDiv w:val="1"/>
      <w:marLeft w:val="0"/>
      <w:marRight w:val="0"/>
      <w:marTop w:val="0"/>
      <w:marBottom w:val="0"/>
      <w:divBdr>
        <w:top w:val="none" w:sz="0" w:space="0" w:color="auto"/>
        <w:left w:val="none" w:sz="0" w:space="0" w:color="auto"/>
        <w:bottom w:val="none" w:sz="0" w:space="0" w:color="auto"/>
        <w:right w:val="none" w:sz="0" w:space="0" w:color="auto"/>
      </w:divBdr>
    </w:div>
    <w:div w:id="116990182">
      <w:bodyDiv w:val="1"/>
      <w:marLeft w:val="0"/>
      <w:marRight w:val="0"/>
      <w:marTop w:val="0"/>
      <w:marBottom w:val="0"/>
      <w:divBdr>
        <w:top w:val="none" w:sz="0" w:space="0" w:color="auto"/>
        <w:left w:val="none" w:sz="0" w:space="0" w:color="auto"/>
        <w:bottom w:val="none" w:sz="0" w:space="0" w:color="auto"/>
        <w:right w:val="none" w:sz="0" w:space="0" w:color="auto"/>
      </w:divBdr>
    </w:div>
    <w:div w:id="130707281">
      <w:bodyDiv w:val="1"/>
      <w:marLeft w:val="0"/>
      <w:marRight w:val="0"/>
      <w:marTop w:val="0"/>
      <w:marBottom w:val="0"/>
      <w:divBdr>
        <w:top w:val="none" w:sz="0" w:space="0" w:color="auto"/>
        <w:left w:val="none" w:sz="0" w:space="0" w:color="auto"/>
        <w:bottom w:val="none" w:sz="0" w:space="0" w:color="auto"/>
        <w:right w:val="none" w:sz="0" w:space="0" w:color="auto"/>
      </w:divBdr>
    </w:div>
    <w:div w:id="132331463">
      <w:bodyDiv w:val="1"/>
      <w:marLeft w:val="0"/>
      <w:marRight w:val="0"/>
      <w:marTop w:val="0"/>
      <w:marBottom w:val="0"/>
      <w:divBdr>
        <w:top w:val="none" w:sz="0" w:space="0" w:color="auto"/>
        <w:left w:val="none" w:sz="0" w:space="0" w:color="auto"/>
        <w:bottom w:val="none" w:sz="0" w:space="0" w:color="auto"/>
        <w:right w:val="none" w:sz="0" w:space="0" w:color="auto"/>
      </w:divBdr>
    </w:div>
    <w:div w:id="211119506">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309947521">
      <w:bodyDiv w:val="1"/>
      <w:marLeft w:val="0"/>
      <w:marRight w:val="0"/>
      <w:marTop w:val="0"/>
      <w:marBottom w:val="0"/>
      <w:divBdr>
        <w:top w:val="none" w:sz="0" w:space="0" w:color="auto"/>
        <w:left w:val="none" w:sz="0" w:space="0" w:color="auto"/>
        <w:bottom w:val="none" w:sz="0" w:space="0" w:color="auto"/>
        <w:right w:val="none" w:sz="0" w:space="0" w:color="auto"/>
      </w:divBdr>
    </w:div>
    <w:div w:id="324095015">
      <w:bodyDiv w:val="1"/>
      <w:marLeft w:val="0"/>
      <w:marRight w:val="0"/>
      <w:marTop w:val="0"/>
      <w:marBottom w:val="0"/>
      <w:divBdr>
        <w:top w:val="none" w:sz="0" w:space="0" w:color="auto"/>
        <w:left w:val="none" w:sz="0" w:space="0" w:color="auto"/>
        <w:bottom w:val="none" w:sz="0" w:space="0" w:color="auto"/>
        <w:right w:val="none" w:sz="0" w:space="0" w:color="auto"/>
      </w:divBdr>
    </w:div>
    <w:div w:id="339427083">
      <w:bodyDiv w:val="1"/>
      <w:marLeft w:val="0"/>
      <w:marRight w:val="0"/>
      <w:marTop w:val="0"/>
      <w:marBottom w:val="0"/>
      <w:divBdr>
        <w:top w:val="none" w:sz="0" w:space="0" w:color="auto"/>
        <w:left w:val="none" w:sz="0" w:space="0" w:color="auto"/>
        <w:bottom w:val="none" w:sz="0" w:space="0" w:color="auto"/>
        <w:right w:val="none" w:sz="0" w:space="0" w:color="auto"/>
      </w:divBdr>
    </w:div>
    <w:div w:id="373777785">
      <w:bodyDiv w:val="1"/>
      <w:marLeft w:val="0"/>
      <w:marRight w:val="0"/>
      <w:marTop w:val="0"/>
      <w:marBottom w:val="0"/>
      <w:divBdr>
        <w:top w:val="none" w:sz="0" w:space="0" w:color="auto"/>
        <w:left w:val="none" w:sz="0" w:space="0" w:color="auto"/>
        <w:bottom w:val="none" w:sz="0" w:space="0" w:color="auto"/>
        <w:right w:val="none" w:sz="0" w:space="0" w:color="auto"/>
      </w:divBdr>
    </w:div>
    <w:div w:id="385491073">
      <w:bodyDiv w:val="1"/>
      <w:marLeft w:val="0"/>
      <w:marRight w:val="0"/>
      <w:marTop w:val="0"/>
      <w:marBottom w:val="0"/>
      <w:divBdr>
        <w:top w:val="none" w:sz="0" w:space="0" w:color="auto"/>
        <w:left w:val="none" w:sz="0" w:space="0" w:color="auto"/>
        <w:bottom w:val="none" w:sz="0" w:space="0" w:color="auto"/>
        <w:right w:val="none" w:sz="0" w:space="0" w:color="auto"/>
      </w:divBdr>
      <w:divsChild>
        <w:div w:id="2046523398">
          <w:marLeft w:val="0"/>
          <w:marRight w:val="0"/>
          <w:marTop w:val="0"/>
          <w:marBottom w:val="0"/>
          <w:divBdr>
            <w:top w:val="none" w:sz="0" w:space="0" w:color="auto"/>
            <w:left w:val="none" w:sz="0" w:space="0" w:color="auto"/>
            <w:bottom w:val="none" w:sz="0" w:space="0" w:color="auto"/>
            <w:right w:val="none" w:sz="0" w:space="0" w:color="auto"/>
          </w:divBdr>
        </w:div>
      </w:divsChild>
    </w:div>
    <w:div w:id="392119129">
      <w:bodyDiv w:val="1"/>
      <w:marLeft w:val="0"/>
      <w:marRight w:val="0"/>
      <w:marTop w:val="0"/>
      <w:marBottom w:val="0"/>
      <w:divBdr>
        <w:top w:val="none" w:sz="0" w:space="0" w:color="auto"/>
        <w:left w:val="none" w:sz="0" w:space="0" w:color="auto"/>
        <w:bottom w:val="none" w:sz="0" w:space="0" w:color="auto"/>
        <w:right w:val="none" w:sz="0" w:space="0" w:color="auto"/>
      </w:divBdr>
    </w:div>
    <w:div w:id="421729101">
      <w:bodyDiv w:val="1"/>
      <w:marLeft w:val="0"/>
      <w:marRight w:val="0"/>
      <w:marTop w:val="0"/>
      <w:marBottom w:val="0"/>
      <w:divBdr>
        <w:top w:val="none" w:sz="0" w:space="0" w:color="auto"/>
        <w:left w:val="none" w:sz="0" w:space="0" w:color="auto"/>
        <w:bottom w:val="none" w:sz="0" w:space="0" w:color="auto"/>
        <w:right w:val="none" w:sz="0" w:space="0" w:color="auto"/>
      </w:divBdr>
    </w:div>
    <w:div w:id="523834483">
      <w:bodyDiv w:val="1"/>
      <w:marLeft w:val="0"/>
      <w:marRight w:val="0"/>
      <w:marTop w:val="0"/>
      <w:marBottom w:val="0"/>
      <w:divBdr>
        <w:top w:val="none" w:sz="0" w:space="0" w:color="auto"/>
        <w:left w:val="none" w:sz="0" w:space="0" w:color="auto"/>
        <w:bottom w:val="none" w:sz="0" w:space="0" w:color="auto"/>
        <w:right w:val="none" w:sz="0" w:space="0" w:color="auto"/>
      </w:divBdr>
    </w:div>
    <w:div w:id="531385115">
      <w:bodyDiv w:val="1"/>
      <w:marLeft w:val="0"/>
      <w:marRight w:val="0"/>
      <w:marTop w:val="0"/>
      <w:marBottom w:val="0"/>
      <w:divBdr>
        <w:top w:val="none" w:sz="0" w:space="0" w:color="auto"/>
        <w:left w:val="none" w:sz="0" w:space="0" w:color="auto"/>
        <w:bottom w:val="none" w:sz="0" w:space="0" w:color="auto"/>
        <w:right w:val="none" w:sz="0" w:space="0" w:color="auto"/>
      </w:divBdr>
    </w:div>
    <w:div w:id="578372176">
      <w:bodyDiv w:val="1"/>
      <w:marLeft w:val="0"/>
      <w:marRight w:val="0"/>
      <w:marTop w:val="0"/>
      <w:marBottom w:val="0"/>
      <w:divBdr>
        <w:top w:val="none" w:sz="0" w:space="0" w:color="auto"/>
        <w:left w:val="none" w:sz="0" w:space="0" w:color="auto"/>
        <w:bottom w:val="none" w:sz="0" w:space="0" w:color="auto"/>
        <w:right w:val="none" w:sz="0" w:space="0" w:color="auto"/>
      </w:divBdr>
    </w:div>
    <w:div w:id="578518093">
      <w:bodyDiv w:val="1"/>
      <w:marLeft w:val="0"/>
      <w:marRight w:val="0"/>
      <w:marTop w:val="0"/>
      <w:marBottom w:val="0"/>
      <w:divBdr>
        <w:top w:val="none" w:sz="0" w:space="0" w:color="auto"/>
        <w:left w:val="none" w:sz="0" w:space="0" w:color="auto"/>
        <w:bottom w:val="none" w:sz="0" w:space="0" w:color="auto"/>
        <w:right w:val="none" w:sz="0" w:space="0" w:color="auto"/>
      </w:divBdr>
    </w:div>
    <w:div w:id="592671121">
      <w:bodyDiv w:val="1"/>
      <w:marLeft w:val="0"/>
      <w:marRight w:val="0"/>
      <w:marTop w:val="0"/>
      <w:marBottom w:val="0"/>
      <w:divBdr>
        <w:top w:val="none" w:sz="0" w:space="0" w:color="auto"/>
        <w:left w:val="none" w:sz="0" w:space="0" w:color="auto"/>
        <w:bottom w:val="none" w:sz="0" w:space="0" w:color="auto"/>
        <w:right w:val="none" w:sz="0" w:space="0" w:color="auto"/>
      </w:divBdr>
    </w:div>
    <w:div w:id="671447127">
      <w:bodyDiv w:val="1"/>
      <w:marLeft w:val="0"/>
      <w:marRight w:val="0"/>
      <w:marTop w:val="0"/>
      <w:marBottom w:val="0"/>
      <w:divBdr>
        <w:top w:val="none" w:sz="0" w:space="0" w:color="auto"/>
        <w:left w:val="none" w:sz="0" w:space="0" w:color="auto"/>
        <w:bottom w:val="none" w:sz="0" w:space="0" w:color="auto"/>
        <w:right w:val="none" w:sz="0" w:space="0" w:color="auto"/>
      </w:divBdr>
    </w:div>
    <w:div w:id="689183616">
      <w:bodyDiv w:val="1"/>
      <w:marLeft w:val="0"/>
      <w:marRight w:val="0"/>
      <w:marTop w:val="0"/>
      <w:marBottom w:val="0"/>
      <w:divBdr>
        <w:top w:val="none" w:sz="0" w:space="0" w:color="auto"/>
        <w:left w:val="none" w:sz="0" w:space="0" w:color="auto"/>
        <w:bottom w:val="none" w:sz="0" w:space="0" w:color="auto"/>
        <w:right w:val="none" w:sz="0" w:space="0" w:color="auto"/>
      </w:divBdr>
    </w:div>
    <w:div w:id="747726410">
      <w:bodyDiv w:val="1"/>
      <w:marLeft w:val="0"/>
      <w:marRight w:val="0"/>
      <w:marTop w:val="0"/>
      <w:marBottom w:val="0"/>
      <w:divBdr>
        <w:top w:val="none" w:sz="0" w:space="0" w:color="auto"/>
        <w:left w:val="none" w:sz="0" w:space="0" w:color="auto"/>
        <w:bottom w:val="none" w:sz="0" w:space="0" w:color="auto"/>
        <w:right w:val="none" w:sz="0" w:space="0" w:color="auto"/>
      </w:divBdr>
    </w:div>
    <w:div w:id="753169242">
      <w:bodyDiv w:val="1"/>
      <w:marLeft w:val="0"/>
      <w:marRight w:val="0"/>
      <w:marTop w:val="0"/>
      <w:marBottom w:val="0"/>
      <w:divBdr>
        <w:top w:val="none" w:sz="0" w:space="0" w:color="auto"/>
        <w:left w:val="none" w:sz="0" w:space="0" w:color="auto"/>
        <w:bottom w:val="none" w:sz="0" w:space="0" w:color="auto"/>
        <w:right w:val="none" w:sz="0" w:space="0" w:color="auto"/>
      </w:divBdr>
    </w:div>
    <w:div w:id="770205168">
      <w:bodyDiv w:val="1"/>
      <w:marLeft w:val="0"/>
      <w:marRight w:val="0"/>
      <w:marTop w:val="0"/>
      <w:marBottom w:val="0"/>
      <w:divBdr>
        <w:top w:val="none" w:sz="0" w:space="0" w:color="auto"/>
        <w:left w:val="none" w:sz="0" w:space="0" w:color="auto"/>
        <w:bottom w:val="none" w:sz="0" w:space="0" w:color="auto"/>
        <w:right w:val="none" w:sz="0" w:space="0" w:color="auto"/>
      </w:divBdr>
    </w:div>
    <w:div w:id="853494050">
      <w:bodyDiv w:val="1"/>
      <w:marLeft w:val="0"/>
      <w:marRight w:val="0"/>
      <w:marTop w:val="0"/>
      <w:marBottom w:val="0"/>
      <w:divBdr>
        <w:top w:val="none" w:sz="0" w:space="0" w:color="auto"/>
        <w:left w:val="none" w:sz="0" w:space="0" w:color="auto"/>
        <w:bottom w:val="none" w:sz="0" w:space="0" w:color="auto"/>
        <w:right w:val="none" w:sz="0" w:space="0" w:color="auto"/>
      </w:divBdr>
    </w:div>
    <w:div w:id="933710240">
      <w:bodyDiv w:val="1"/>
      <w:marLeft w:val="0"/>
      <w:marRight w:val="0"/>
      <w:marTop w:val="0"/>
      <w:marBottom w:val="0"/>
      <w:divBdr>
        <w:top w:val="none" w:sz="0" w:space="0" w:color="auto"/>
        <w:left w:val="none" w:sz="0" w:space="0" w:color="auto"/>
        <w:bottom w:val="none" w:sz="0" w:space="0" w:color="auto"/>
        <w:right w:val="none" w:sz="0" w:space="0" w:color="auto"/>
      </w:divBdr>
    </w:div>
    <w:div w:id="983124330">
      <w:bodyDiv w:val="1"/>
      <w:marLeft w:val="0"/>
      <w:marRight w:val="0"/>
      <w:marTop w:val="0"/>
      <w:marBottom w:val="0"/>
      <w:divBdr>
        <w:top w:val="none" w:sz="0" w:space="0" w:color="auto"/>
        <w:left w:val="none" w:sz="0" w:space="0" w:color="auto"/>
        <w:bottom w:val="none" w:sz="0" w:space="0" w:color="auto"/>
        <w:right w:val="none" w:sz="0" w:space="0" w:color="auto"/>
      </w:divBdr>
    </w:div>
    <w:div w:id="1000816813">
      <w:bodyDiv w:val="1"/>
      <w:marLeft w:val="0"/>
      <w:marRight w:val="0"/>
      <w:marTop w:val="0"/>
      <w:marBottom w:val="0"/>
      <w:divBdr>
        <w:top w:val="none" w:sz="0" w:space="0" w:color="auto"/>
        <w:left w:val="none" w:sz="0" w:space="0" w:color="auto"/>
        <w:bottom w:val="none" w:sz="0" w:space="0" w:color="auto"/>
        <w:right w:val="none" w:sz="0" w:space="0" w:color="auto"/>
      </w:divBdr>
    </w:div>
    <w:div w:id="1014183556">
      <w:bodyDiv w:val="1"/>
      <w:marLeft w:val="0"/>
      <w:marRight w:val="0"/>
      <w:marTop w:val="0"/>
      <w:marBottom w:val="0"/>
      <w:divBdr>
        <w:top w:val="none" w:sz="0" w:space="0" w:color="auto"/>
        <w:left w:val="none" w:sz="0" w:space="0" w:color="auto"/>
        <w:bottom w:val="none" w:sz="0" w:space="0" w:color="auto"/>
        <w:right w:val="none" w:sz="0" w:space="0" w:color="auto"/>
      </w:divBdr>
    </w:div>
    <w:div w:id="1015838754">
      <w:bodyDiv w:val="1"/>
      <w:marLeft w:val="0"/>
      <w:marRight w:val="0"/>
      <w:marTop w:val="0"/>
      <w:marBottom w:val="0"/>
      <w:divBdr>
        <w:top w:val="none" w:sz="0" w:space="0" w:color="auto"/>
        <w:left w:val="none" w:sz="0" w:space="0" w:color="auto"/>
        <w:bottom w:val="none" w:sz="0" w:space="0" w:color="auto"/>
        <w:right w:val="none" w:sz="0" w:space="0" w:color="auto"/>
      </w:divBdr>
    </w:div>
    <w:div w:id="1022393170">
      <w:bodyDiv w:val="1"/>
      <w:marLeft w:val="0"/>
      <w:marRight w:val="0"/>
      <w:marTop w:val="0"/>
      <w:marBottom w:val="0"/>
      <w:divBdr>
        <w:top w:val="none" w:sz="0" w:space="0" w:color="auto"/>
        <w:left w:val="none" w:sz="0" w:space="0" w:color="auto"/>
        <w:bottom w:val="none" w:sz="0" w:space="0" w:color="auto"/>
        <w:right w:val="none" w:sz="0" w:space="0" w:color="auto"/>
      </w:divBdr>
    </w:div>
    <w:div w:id="1072629304">
      <w:bodyDiv w:val="1"/>
      <w:marLeft w:val="0"/>
      <w:marRight w:val="0"/>
      <w:marTop w:val="0"/>
      <w:marBottom w:val="0"/>
      <w:divBdr>
        <w:top w:val="none" w:sz="0" w:space="0" w:color="auto"/>
        <w:left w:val="none" w:sz="0" w:space="0" w:color="auto"/>
        <w:bottom w:val="none" w:sz="0" w:space="0" w:color="auto"/>
        <w:right w:val="none" w:sz="0" w:space="0" w:color="auto"/>
      </w:divBdr>
    </w:div>
    <w:div w:id="1072972732">
      <w:bodyDiv w:val="1"/>
      <w:marLeft w:val="0"/>
      <w:marRight w:val="0"/>
      <w:marTop w:val="0"/>
      <w:marBottom w:val="0"/>
      <w:divBdr>
        <w:top w:val="none" w:sz="0" w:space="0" w:color="auto"/>
        <w:left w:val="none" w:sz="0" w:space="0" w:color="auto"/>
        <w:bottom w:val="none" w:sz="0" w:space="0" w:color="auto"/>
        <w:right w:val="none" w:sz="0" w:space="0" w:color="auto"/>
      </w:divBdr>
    </w:div>
    <w:div w:id="1077744976">
      <w:bodyDiv w:val="1"/>
      <w:marLeft w:val="0"/>
      <w:marRight w:val="0"/>
      <w:marTop w:val="0"/>
      <w:marBottom w:val="0"/>
      <w:divBdr>
        <w:top w:val="none" w:sz="0" w:space="0" w:color="auto"/>
        <w:left w:val="none" w:sz="0" w:space="0" w:color="auto"/>
        <w:bottom w:val="none" w:sz="0" w:space="0" w:color="auto"/>
        <w:right w:val="none" w:sz="0" w:space="0" w:color="auto"/>
      </w:divBdr>
    </w:div>
    <w:div w:id="1111826159">
      <w:bodyDiv w:val="1"/>
      <w:marLeft w:val="0"/>
      <w:marRight w:val="0"/>
      <w:marTop w:val="0"/>
      <w:marBottom w:val="0"/>
      <w:divBdr>
        <w:top w:val="none" w:sz="0" w:space="0" w:color="auto"/>
        <w:left w:val="none" w:sz="0" w:space="0" w:color="auto"/>
        <w:bottom w:val="none" w:sz="0" w:space="0" w:color="auto"/>
        <w:right w:val="none" w:sz="0" w:space="0" w:color="auto"/>
      </w:divBdr>
    </w:div>
    <w:div w:id="1117791825">
      <w:bodyDiv w:val="1"/>
      <w:marLeft w:val="0"/>
      <w:marRight w:val="0"/>
      <w:marTop w:val="0"/>
      <w:marBottom w:val="0"/>
      <w:divBdr>
        <w:top w:val="none" w:sz="0" w:space="0" w:color="auto"/>
        <w:left w:val="none" w:sz="0" w:space="0" w:color="auto"/>
        <w:bottom w:val="none" w:sz="0" w:space="0" w:color="auto"/>
        <w:right w:val="none" w:sz="0" w:space="0" w:color="auto"/>
      </w:divBdr>
    </w:div>
    <w:div w:id="1143424932">
      <w:bodyDiv w:val="1"/>
      <w:marLeft w:val="0"/>
      <w:marRight w:val="0"/>
      <w:marTop w:val="0"/>
      <w:marBottom w:val="0"/>
      <w:divBdr>
        <w:top w:val="none" w:sz="0" w:space="0" w:color="auto"/>
        <w:left w:val="none" w:sz="0" w:space="0" w:color="auto"/>
        <w:bottom w:val="none" w:sz="0" w:space="0" w:color="auto"/>
        <w:right w:val="none" w:sz="0" w:space="0" w:color="auto"/>
      </w:divBdr>
    </w:div>
    <w:div w:id="1181701401">
      <w:bodyDiv w:val="1"/>
      <w:marLeft w:val="0"/>
      <w:marRight w:val="0"/>
      <w:marTop w:val="0"/>
      <w:marBottom w:val="0"/>
      <w:divBdr>
        <w:top w:val="none" w:sz="0" w:space="0" w:color="auto"/>
        <w:left w:val="none" w:sz="0" w:space="0" w:color="auto"/>
        <w:bottom w:val="none" w:sz="0" w:space="0" w:color="auto"/>
        <w:right w:val="none" w:sz="0" w:space="0" w:color="auto"/>
      </w:divBdr>
      <w:divsChild>
        <w:div w:id="1821580676">
          <w:marLeft w:val="0"/>
          <w:marRight w:val="0"/>
          <w:marTop w:val="0"/>
          <w:marBottom w:val="0"/>
          <w:divBdr>
            <w:top w:val="none" w:sz="0" w:space="0" w:color="auto"/>
            <w:left w:val="none" w:sz="0" w:space="0" w:color="auto"/>
            <w:bottom w:val="none" w:sz="0" w:space="0" w:color="auto"/>
            <w:right w:val="none" w:sz="0" w:space="0" w:color="auto"/>
          </w:divBdr>
          <w:divsChild>
            <w:div w:id="2132284136">
              <w:marLeft w:val="0"/>
              <w:marRight w:val="0"/>
              <w:marTop w:val="0"/>
              <w:marBottom w:val="0"/>
              <w:divBdr>
                <w:top w:val="none" w:sz="0" w:space="0" w:color="auto"/>
                <w:left w:val="single" w:sz="24" w:space="15" w:color="C77366"/>
                <w:bottom w:val="single" w:sz="24" w:space="8" w:color="C77366"/>
                <w:right w:val="single" w:sz="24" w:space="15" w:color="C77366"/>
              </w:divBdr>
              <w:divsChild>
                <w:div w:id="436675012">
                  <w:marLeft w:val="0"/>
                  <w:marRight w:val="0"/>
                  <w:marTop w:val="818"/>
                  <w:marBottom w:val="0"/>
                  <w:divBdr>
                    <w:top w:val="none" w:sz="0" w:space="0" w:color="auto"/>
                    <w:left w:val="none" w:sz="0" w:space="0" w:color="auto"/>
                    <w:bottom w:val="none" w:sz="0" w:space="0" w:color="auto"/>
                    <w:right w:val="none" w:sz="0" w:space="0" w:color="auto"/>
                  </w:divBdr>
                  <w:divsChild>
                    <w:div w:id="16199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6048">
      <w:bodyDiv w:val="1"/>
      <w:marLeft w:val="0"/>
      <w:marRight w:val="0"/>
      <w:marTop w:val="0"/>
      <w:marBottom w:val="0"/>
      <w:divBdr>
        <w:top w:val="none" w:sz="0" w:space="0" w:color="auto"/>
        <w:left w:val="none" w:sz="0" w:space="0" w:color="auto"/>
        <w:bottom w:val="none" w:sz="0" w:space="0" w:color="auto"/>
        <w:right w:val="none" w:sz="0" w:space="0" w:color="auto"/>
      </w:divBdr>
    </w:div>
    <w:div w:id="1252198998">
      <w:bodyDiv w:val="1"/>
      <w:marLeft w:val="0"/>
      <w:marRight w:val="0"/>
      <w:marTop w:val="0"/>
      <w:marBottom w:val="0"/>
      <w:divBdr>
        <w:top w:val="none" w:sz="0" w:space="0" w:color="auto"/>
        <w:left w:val="none" w:sz="0" w:space="0" w:color="auto"/>
        <w:bottom w:val="none" w:sz="0" w:space="0" w:color="auto"/>
        <w:right w:val="none" w:sz="0" w:space="0" w:color="auto"/>
      </w:divBdr>
    </w:div>
    <w:div w:id="1280867922">
      <w:bodyDiv w:val="1"/>
      <w:marLeft w:val="0"/>
      <w:marRight w:val="0"/>
      <w:marTop w:val="0"/>
      <w:marBottom w:val="0"/>
      <w:divBdr>
        <w:top w:val="none" w:sz="0" w:space="0" w:color="auto"/>
        <w:left w:val="none" w:sz="0" w:space="0" w:color="auto"/>
        <w:bottom w:val="none" w:sz="0" w:space="0" w:color="auto"/>
        <w:right w:val="none" w:sz="0" w:space="0" w:color="auto"/>
      </w:divBdr>
    </w:div>
    <w:div w:id="1327519500">
      <w:bodyDiv w:val="1"/>
      <w:marLeft w:val="0"/>
      <w:marRight w:val="0"/>
      <w:marTop w:val="0"/>
      <w:marBottom w:val="0"/>
      <w:divBdr>
        <w:top w:val="none" w:sz="0" w:space="0" w:color="auto"/>
        <w:left w:val="none" w:sz="0" w:space="0" w:color="auto"/>
        <w:bottom w:val="none" w:sz="0" w:space="0" w:color="auto"/>
        <w:right w:val="none" w:sz="0" w:space="0" w:color="auto"/>
      </w:divBdr>
    </w:div>
    <w:div w:id="1335500484">
      <w:bodyDiv w:val="1"/>
      <w:marLeft w:val="0"/>
      <w:marRight w:val="0"/>
      <w:marTop w:val="0"/>
      <w:marBottom w:val="0"/>
      <w:divBdr>
        <w:top w:val="none" w:sz="0" w:space="0" w:color="auto"/>
        <w:left w:val="none" w:sz="0" w:space="0" w:color="auto"/>
        <w:bottom w:val="none" w:sz="0" w:space="0" w:color="auto"/>
        <w:right w:val="none" w:sz="0" w:space="0" w:color="auto"/>
      </w:divBdr>
    </w:div>
    <w:div w:id="1406534518">
      <w:bodyDiv w:val="1"/>
      <w:marLeft w:val="0"/>
      <w:marRight w:val="0"/>
      <w:marTop w:val="0"/>
      <w:marBottom w:val="0"/>
      <w:divBdr>
        <w:top w:val="none" w:sz="0" w:space="0" w:color="auto"/>
        <w:left w:val="none" w:sz="0" w:space="0" w:color="auto"/>
        <w:bottom w:val="none" w:sz="0" w:space="0" w:color="auto"/>
        <w:right w:val="none" w:sz="0" w:space="0" w:color="auto"/>
      </w:divBdr>
    </w:div>
    <w:div w:id="1413964433">
      <w:bodyDiv w:val="1"/>
      <w:marLeft w:val="0"/>
      <w:marRight w:val="0"/>
      <w:marTop w:val="0"/>
      <w:marBottom w:val="0"/>
      <w:divBdr>
        <w:top w:val="none" w:sz="0" w:space="0" w:color="auto"/>
        <w:left w:val="none" w:sz="0" w:space="0" w:color="auto"/>
        <w:bottom w:val="none" w:sz="0" w:space="0" w:color="auto"/>
        <w:right w:val="none" w:sz="0" w:space="0" w:color="auto"/>
      </w:divBdr>
    </w:div>
    <w:div w:id="1419205073">
      <w:bodyDiv w:val="1"/>
      <w:marLeft w:val="0"/>
      <w:marRight w:val="0"/>
      <w:marTop w:val="0"/>
      <w:marBottom w:val="0"/>
      <w:divBdr>
        <w:top w:val="none" w:sz="0" w:space="0" w:color="auto"/>
        <w:left w:val="none" w:sz="0" w:space="0" w:color="auto"/>
        <w:bottom w:val="none" w:sz="0" w:space="0" w:color="auto"/>
        <w:right w:val="none" w:sz="0" w:space="0" w:color="auto"/>
      </w:divBdr>
    </w:div>
    <w:div w:id="1506017661">
      <w:bodyDiv w:val="1"/>
      <w:marLeft w:val="0"/>
      <w:marRight w:val="0"/>
      <w:marTop w:val="0"/>
      <w:marBottom w:val="0"/>
      <w:divBdr>
        <w:top w:val="none" w:sz="0" w:space="0" w:color="auto"/>
        <w:left w:val="none" w:sz="0" w:space="0" w:color="auto"/>
        <w:bottom w:val="none" w:sz="0" w:space="0" w:color="auto"/>
        <w:right w:val="none" w:sz="0" w:space="0" w:color="auto"/>
      </w:divBdr>
    </w:div>
    <w:div w:id="1513299406">
      <w:bodyDiv w:val="1"/>
      <w:marLeft w:val="0"/>
      <w:marRight w:val="0"/>
      <w:marTop w:val="0"/>
      <w:marBottom w:val="0"/>
      <w:divBdr>
        <w:top w:val="none" w:sz="0" w:space="0" w:color="auto"/>
        <w:left w:val="none" w:sz="0" w:space="0" w:color="auto"/>
        <w:bottom w:val="none" w:sz="0" w:space="0" w:color="auto"/>
        <w:right w:val="none" w:sz="0" w:space="0" w:color="auto"/>
      </w:divBdr>
    </w:div>
    <w:div w:id="1547645288">
      <w:bodyDiv w:val="1"/>
      <w:marLeft w:val="0"/>
      <w:marRight w:val="0"/>
      <w:marTop w:val="0"/>
      <w:marBottom w:val="0"/>
      <w:divBdr>
        <w:top w:val="none" w:sz="0" w:space="0" w:color="auto"/>
        <w:left w:val="none" w:sz="0" w:space="0" w:color="auto"/>
        <w:bottom w:val="none" w:sz="0" w:space="0" w:color="auto"/>
        <w:right w:val="none" w:sz="0" w:space="0" w:color="auto"/>
      </w:divBdr>
    </w:div>
    <w:div w:id="1599289623">
      <w:bodyDiv w:val="1"/>
      <w:marLeft w:val="0"/>
      <w:marRight w:val="0"/>
      <w:marTop w:val="0"/>
      <w:marBottom w:val="0"/>
      <w:divBdr>
        <w:top w:val="none" w:sz="0" w:space="0" w:color="auto"/>
        <w:left w:val="none" w:sz="0" w:space="0" w:color="auto"/>
        <w:bottom w:val="none" w:sz="0" w:space="0" w:color="auto"/>
        <w:right w:val="none" w:sz="0" w:space="0" w:color="auto"/>
      </w:divBdr>
    </w:div>
    <w:div w:id="1666086567">
      <w:bodyDiv w:val="1"/>
      <w:marLeft w:val="0"/>
      <w:marRight w:val="0"/>
      <w:marTop w:val="0"/>
      <w:marBottom w:val="0"/>
      <w:divBdr>
        <w:top w:val="none" w:sz="0" w:space="0" w:color="auto"/>
        <w:left w:val="none" w:sz="0" w:space="0" w:color="auto"/>
        <w:bottom w:val="none" w:sz="0" w:space="0" w:color="auto"/>
        <w:right w:val="none" w:sz="0" w:space="0" w:color="auto"/>
      </w:divBdr>
    </w:div>
    <w:div w:id="1716932246">
      <w:bodyDiv w:val="1"/>
      <w:marLeft w:val="0"/>
      <w:marRight w:val="0"/>
      <w:marTop w:val="0"/>
      <w:marBottom w:val="0"/>
      <w:divBdr>
        <w:top w:val="none" w:sz="0" w:space="0" w:color="auto"/>
        <w:left w:val="none" w:sz="0" w:space="0" w:color="auto"/>
        <w:bottom w:val="none" w:sz="0" w:space="0" w:color="auto"/>
        <w:right w:val="none" w:sz="0" w:space="0" w:color="auto"/>
      </w:divBdr>
      <w:divsChild>
        <w:div w:id="1960380510">
          <w:marLeft w:val="0"/>
          <w:marRight w:val="48"/>
          <w:marTop w:val="0"/>
          <w:marBottom w:val="101"/>
          <w:divBdr>
            <w:top w:val="none" w:sz="0" w:space="0" w:color="auto"/>
            <w:left w:val="none" w:sz="0" w:space="0" w:color="auto"/>
            <w:bottom w:val="none" w:sz="0" w:space="0" w:color="auto"/>
            <w:right w:val="none" w:sz="0" w:space="0" w:color="auto"/>
          </w:divBdr>
        </w:div>
        <w:div w:id="365913918">
          <w:marLeft w:val="0"/>
          <w:marRight w:val="48"/>
          <w:marTop w:val="0"/>
          <w:marBottom w:val="101"/>
          <w:divBdr>
            <w:top w:val="none" w:sz="0" w:space="0" w:color="auto"/>
            <w:left w:val="none" w:sz="0" w:space="0" w:color="auto"/>
            <w:bottom w:val="none" w:sz="0" w:space="0" w:color="auto"/>
            <w:right w:val="none" w:sz="0" w:space="0" w:color="auto"/>
          </w:divBdr>
        </w:div>
      </w:divsChild>
    </w:div>
    <w:div w:id="1737123580">
      <w:bodyDiv w:val="1"/>
      <w:marLeft w:val="0"/>
      <w:marRight w:val="0"/>
      <w:marTop w:val="0"/>
      <w:marBottom w:val="0"/>
      <w:divBdr>
        <w:top w:val="none" w:sz="0" w:space="0" w:color="auto"/>
        <w:left w:val="none" w:sz="0" w:space="0" w:color="auto"/>
        <w:bottom w:val="none" w:sz="0" w:space="0" w:color="auto"/>
        <w:right w:val="none" w:sz="0" w:space="0" w:color="auto"/>
      </w:divBdr>
    </w:div>
    <w:div w:id="1887250821">
      <w:bodyDiv w:val="1"/>
      <w:marLeft w:val="0"/>
      <w:marRight w:val="0"/>
      <w:marTop w:val="0"/>
      <w:marBottom w:val="0"/>
      <w:divBdr>
        <w:top w:val="none" w:sz="0" w:space="0" w:color="auto"/>
        <w:left w:val="none" w:sz="0" w:space="0" w:color="auto"/>
        <w:bottom w:val="none" w:sz="0" w:space="0" w:color="auto"/>
        <w:right w:val="none" w:sz="0" w:space="0" w:color="auto"/>
      </w:divBdr>
    </w:div>
    <w:div w:id="1893497573">
      <w:bodyDiv w:val="1"/>
      <w:marLeft w:val="0"/>
      <w:marRight w:val="0"/>
      <w:marTop w:val="0"/>
      <w:marBottom w:val="0"/>
      <w:divBdr>
        <w:top w:val="none" w:sz="0" w:space="0" w:color="auto"/>
        <w:left w:val="none" w:sz="0" w:space="0" w:color="auto"/>
        <w:bottom w:val="none" w:sz="0" w:space="0" w:color="auto"/>
        <w:right w:val="none" w:sz="0" w:space="0" w:color="auto"/>
      </w:divBdr>
    </w:div>
    <w:div w:id="1897666628">
      <w:bodyDiv w:val="1"/>
      <w:marLeft w:val="0"/>
      <w:marRight w:val="0"/>
      <w:marTop w:val="0"/>
      <w:marBottom w:val="0"/>
      <w:divBdr>
        <w:top w:val="none" w:sz="0" w:space="0" w:color="auto"/>
        <w:left w:val="none" w:sz="0" w:space="0" w:color="auto"/>
        <w:bottom w:val="none" w:sz="0" w:space="0" w:color="auto"/>
        <w:right w:val="none" w:sz="0" w:space="0" w:color="auto"/>
      </w:divBdr>
    </w:div>
    <w:div w:id="1970940069">
      <w:bodyDiv w:val="1"/>
      <w:marLeft w:val="0"/>
      <w:marRight w:val="0"/>
      <w:marTop w:val="0"/>
      <w:marBottom w:val="0"/>
      <w:divBdr>
        <w:top w:val="none" w:sz="0" w:space="0" w:color="auto"/>
        <w:left w:val="none" w:sz="0" w:space="0" w:color="auto"/>
        <w:bottom w:val="none" w:sz="0" w:space="0" w:color="auto"/>
        <w:right w:val="none" w:sz="0" w:space="0" w:color="auto"/>
      </w:divBdr>
    </w:div>
    <w:div w:id="1989824936">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
    <w:div w:id="205280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inanzas.edomex.gob.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FE5F-8F62-4C2D-BAF3-C26F4703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86</Pages>
  <Words>22907</Words>
  <Characters>125991</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2019-01-21T19:46:00Z</cp:lastPrinted>
  <dcterms:created xsi:type="dcterms:W3CDTF">2019-01-11T03:35:00Z</dcterms:created>
  <dcterms:modified xsi:type="dcterms:W3CDTF">2019-02-15T21:10:00Z</dcterms:modified>
</cp:coreProperties>
</file>